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5687" w:rsidRDefault="006A5687" w:rsidP="006A5687">
      <w:pPr>
        <w:bidi/>
        <w:rPr>
          <w:rtl/>
        </w:rPr>
      </w:pPr>
      <w:r>
        <w:rPr>
          <w:rFonts w:hint="cs"/>
          <w:rtl/>
        </w:rPr>
        <w:t>לכבוד הועדה המקומית רמת השרון</w:t>
      </w:r>
    </w:p>
    <w:p w:rsidR="00301FA3" w:rsidRPr="006A5687" w:rsidRDefault="006A5687" w:rsidP="006A5687">
      <w:pPr>
        <w:bidi/>
        <w:jc w:val="center"/>
        <w:rPr>
          <w:u w:val="single"/>
          <w:rtl/>
        </w:rPr>
      </w:pPr>
      <w:r w:rsidRPr="006A5687">
        <w:rPr>
          <w:rFonts w:hint="cs"/>
          <w:u w:val="single"/>
          <w:rtl/>
        </w:rPr>
        <w:t xml:space="preserve">הנדון: התנגדות לתוכנית מס' 553-0160762 רש/מק/1110 </w:t>
      </w:r>
      <w:r w:rsidRPr="006A5687">
        <w:rPr>
          <w:u w:val="single"/>
          <w:rtl/>
        </w:rPr>
        <w:t>–</w:t>
      </w:r>
      <w:r w:rsidRPr="006A5687">
        <w:rPr>
          <w:rFonts w:hint="cs"/>
          <w:u w:val="single"/>
          <w:rtl/>
        </w:rPr>
        <w:t xml:space="preserve"> "מתחם חוף התכלת - גלילות צפון"</w:t>
      </w:r>
    </w:p>
    <w:p w:rsidR="006A5687" w:rsidRDefault="006A5687" w:rsidP="006A5687">
      <w:pPr>
        <w:bidi/>
        <w:rPr>
          <w:rtl/>
        </w:rPr>
      </w:pPr>
    </w:p>
    <w:p w:rsidR="006A5687" w:rsidRDefault="006A5687" w:rsidP="006A5687">
      <w:pPr>
        <w:bidi/>
        <w:rPr>
          <w:rtl/>
        </w:rPr>
      </w:pPr>
      <w:r>
        <w:rPr>
          <w:rFonts w:hint="cs"/>
          <w:rtl/>
        </w:rPr>
        <w:t>שלום רב</w:t>
      </w:r>
    </w:p>
    <w:p w:rsidR="006A5687" w:rsidRDefault="00F57378" w:rsidP="006A5687">
      <w:pPr>
        <w:bidi/>
        <w:rPr>
          <w:rtl/>
        </w:rPr>
      </w:pPr>
      <w:r>
        <w:rPr>
          <w:rFonts w:hint="cs"/>
          <w:rtl/>
        </w:rPr>
        <w:t xml:space="preserve">מוגשת בזאת התנגדות לתוכנית 553-0160762 ("מתחם ביג גלילות") </w:t>
      </w:r>
      <w:r w:rsidR="006A5687">
        <w:rPr>
          <w:rFonts w:hint="cs"/>
          <w:rtl/>
        </w:rPr>
        <w:t xml:space="preserve">על פי </w:t>
      </w:r>
      <w:r>
        <w:rPr>
          <w:rFonts w:hint="cs"/>
          <w:rtl/>
        </w:rPr>
        <w:t>סעיף 100 ב</w:t>
      </w:r>
      <w:r w:rsidR="006A5687">
        <w:rPr>
          <w:rFonts w:hint="cs"/>
          <w:rtl/>
        </w:rPr>
        <w:t>חוק התכנון והבניה</w:t>
      </w:r>
      <w:r w:rsidR="00DB59A0">
        <w:rPr>
          <w:rFonts w:hint="cs"/>
          <w:rtl/>
        </w:rPr>
        <w:t xml:space="preserve"> </w:t>
      </w:r>
      <w:r w:rsidR="00DB59A0" w:rsidRPr="00F57378">
        <w:rPr>
          <w:rFonts w:hint="cs"/>
          <w:rtl/>
        </w:rPr>
        <w:t>חוק התכנון והבניה, תשכ"ה</w:t>
      </w:r>
      <w:r w:rsidR="00DB59A0" w:rsidRPr="00F57378">
        <w:rPr>
          <w:rFonts w:hint="cs"/>
        </w:rPr>
        <w:t>-</w:t>
      </w:r>
      <w:r>
        <w:rPr>
          <w:rFonts w:hint="cs"/>
          <w:rtl/>
        </w:rPr>
        <w:t xml:space="preserve"> 1965, מהטעמים הבאים:</w:t>
      </w:r>
    </w:p>
    <w:p w:rsidR="00F57378" w:rsidRDefault="00F57378" w:rsidP="00B23013">
      <w:pPr>
        <w:pStyle w:val="ListParagraph"/>
        <w:numPr>
          <w:ilvl w:val="0"/>
          <w:numId w:val="1"/>
        </w:numPr>
        <w:bidi/>
      </w:pPr>
      <w:r>
        <w:rPr>
          <w:rFonts w:hint="cs"/>
          <w:rtl/>
        </w:rPr>
        <w:t>על אף הסמיכות לתחנת דלק עם הסטוריה של זיהום קרקעי</w:t>
      </w:r>
      <w:r w:rsidR="00B23013">
        <w:rPr>
          <w:rFonts w:hint="cs"/>
          <w:rtl/>
        </w:rPr>
        <w:t xml:space="preserve"> ועל אף שקיימת קומת מסחר אופציונלי תת קרקעית בדופן הצמודה לתחנת הדלק</w:t>
      </w:r>
      <w:r>
        <w:rPr>
          <w:rFonts w:hint="cs"/>
          <w:rtl/>
        </w:rPr>
        <w:t>, תקנון הת</w:t>
      </w:r>
      <w:r w:rsidR="0067071E">
        <w:rPr>
          <w:rFonts w:hint="cs"/>
          <w:rtl/>
        </w:rPr>
        <w:t>ו</w:t>
      </w:r>
      <w:r>
        <w:rPr>
          <w:rFonts w:hint="cs"/>
          <w:rtl/>
        </w:rPr>
        <w:t xml:space="preserve">כנית אינו מחמיר </w:t>
      </w:r>
      <w:r w:rsidR="00B23013">
        <w:rPr>
          <w:rFonts w:hint="cs"/>
          <w:rtl/>
        </w:rPr>
        <w:t xml:space="preserve">בכל הקשור לבדיקות קרקעיות </w:t>
      </w:r>
      <w:r>
        <w:rPr>
          <w:rFonts w:hint="cs"/>
          <w:rtl/>
        </w:rPr>
        <w:t>באופן מספק</w:t>
      </w:r>
      <w:r w:rsidR="00B23013">
        <w:rPr>
          <w:rFonts w:hint="cs"/>
          <w:rtl/>
        </w:rPr>
        <w:t>.</w:t>
      </w:r>
      <w:r w:rsidR="00B23013">
        <w:rPr>
          <w:rtl/>
        </w:rPr>
        <w:br/>
      </w:r>
      <w:r w:rsidR="00B23013">
        <w:rPr>
          <w:rFonts w:hint="cs"/>
          <w:rtl/>
        </w:rPr>
        <w:t xml:space="preserve">יש לחייב </w:t>
      </w:r>
      <w:r>
        <w:rPr>
          <w:rFonts w:hint="cs"/>
          <w:rtl/>
        </w:rPr>
        <w:t xml:space="preserve">בדיקות קרקע הנדרשות טרם קבלת היתר בניה </w:t>
      </w:r>
      <w:r w:rsidR="00B23013">
        <w:rPr>
          <w:rFonts w:hint="cs"/>
          <w:rtl/>
        </w:rPr>
        <w:t>על מנת למנוע סכנה לפגיעה במשתמשי המתחם, בדגש על המתחמים התת קרקעיים. יש לאסור על שימוש בקומת מסחר תת קרקעית, בדומה למגבלות הקיימות על שימושים בקומת מרתף וחניה במבני מגורים הנבנים באזורים החשודים או הידועים כמזוהמים.</w:t>
      </w:r>
    </w:p>
    <w:p w:rsidR="0067071E" w:rsidRDefault="0067071E" w:rsidP="002641C7">
      <w:pPr>
        <w:pStyle w:val="ListParagraph"/>
        <w:numPr>
          <w:ilvl w:val="0"/>
          <w:numId w:val="1"/>
        </w:numPr>
        <w:bidi/>
      </w:pPr>
      <w:r>
        <w:rPr>
          <w:rFonts w:hint="cs"/>
          <w:rtl/>
        </w:rPr>
        <w:t xml:space="preserve">תקנון התוכנית מאפשר בניה בגובה חריג (בכפוף למגבלות) ללא דרישה מקדימה לתסקיר השפעה על הסביבה של בניה </w:t>
      </w:r>
      <w:r w:rsidR="00B23013">
        <w:rPr>
          <w:rFonts w:hint="cs"/>
          <w:rtl/>
        </w:rPr>
        <w:t>בגובה זה</w:t>
      </w:r>
      <w:r>
        <w:rPr>
          <w:rFonts w:hint="cs"/>
          <w:rtl/>
        </w:rPr>
        <w:t xml:space="preserve"> על הסביבה מקומית.</w:t>
      </w:r>
    </w:p>
    <w:p w:rsidR="00C133F0" w:rsidRDefault="00C133F0" w:rsidP="00C133F0">
      <w:pPr>
        <w:bidi/>
        <w:rPr>
          <w:rtl/>
        </w:rPr>
      </w:pPr>
    </w:p>
    <w:p w:rsidR="00C133F0" w:rsidRDefault="00C133F0" w:rsidP="00C133F0">
      <w:pPr>
        <w:pStyle w:val="Heading1"/>
        <w:bidi/>
        <w:rPr>
          <w:rtl/>
        </w:rPr>
      </w:pPr>
      <w:r>
        <w:rPr>
          <w:rFonts w:hint="cs"/>
          <w:rtl/>
        </w:rPr>
        <w:t>סיכון למעבר גזי קרקע למתחמים התת קרקעיים</w:t>
      </w:r>
    </w:p>
    <w:p w:rsidR="00C133F0" w:rsidRDefault="00C133F0" w:rsidP="00111606">
      <w:pPr>
        <w:pStyle w:val="ListParagraph"/>
        <w:numPr>
          <w:ilvl w:val="0"/>
          <w:numId w:val="3"/>
        </w:numPr>
        <w:bidi/>
        <w:rPr>
          <w:rtl/>
        </w:rPr>
      </w:pPr>
      <w:r>
        <w:rPr>
          <w:rFonts w:hint="cs"/>
          <w:rtl/>
        </w:rPr>
        <w:t>בצמוד לדופן הדרום מערבית של מתחם ביג גלילות ממוקמת תחנת דלק סונול "החוף" אשר אינה משתנה עקב הוראות התוכנית.</w:t>
      </w:r>
    </w:p>
    <w:p w:rsidR="00C133F0" w:rsidRDefault="00C133F0" w:rsidP="00111606">
      <w:pPr>
        <w:pStyle w:val="ListParagraph"/>
        <w:numPr>
          <w:ilvl w:val="0"/>
          <w:numId w:val="3"/>
        </w:numPr>
        <w:bidi/>
        <w:rPr>
          <w:rtl/>
        </w:rPr>
      </w:pPr>
      <w:r>
        <w:rPr>
          <w:rFonts w:hint="cs"/>
          <w:rtl/>
        </w:rPr>
        <w:t xml:space="preserve">על פי דיגום שבוצע למי התהום במתחם התחנה בתאריכים 29-30.8.11 (נספח א' </w:t>
      </w:r>
      <w:r>
        <w:rPr>
          <w:rtl/>
        </w:rPr>
        <w:t>–</w:t>
      </w:r>
      <w:r>
        <w:rPr>
          <w:rFonts w:hint="cs"/>
          <w:rtl/>
        </w:rPr>
        <w:t xml:space="preserve"> דיגום מי התהום בתחנת דלק סונול), נמצאו זיהומים מסוג </w:t>
      </w:r>
      <w:r>
        <w:rPr>
          <w:rFonts w:hint="cs"/>
        </w:rPr>
        <w:t>MTBE</w:t>
      </w:r>
      <w:r>
        <w:rPr>
          <w:rFonts w:hint="cs"/>
          <w:rtl/>
        </w:rPr>
        <w:t xml:space="preserve"> ובנזן במי התהום במרבית הקידוחים, למעט הצפוני (חק-8), כאשר הקידוחים הרלבנטיים לדופן המשותפת לתחנת הדלק ומתחם ביג הם חק-5 וחק-6. בנוסף, במרכז התחנה (חק-3) נמצאה עדשת דלק בעובי 0.43 מ'.</w:t>
      </w:r>
    </w:p>
    <w:p w:rsidR="00C133F0" w:rsidRDefault="00C133F0" w:rsidP="00111606">
      <w:pPr>
        <w:pStyle w:val="ListParagraph"/>
        <w:numPr>
          <w:ilvl w:val="0"/>
          <w:numId w:val="3"/>
        </w:numPr>
        <w:bidi/>
        <w:rPr>
          <w:rtl/>
        </w:rPr>
      </w:pPr>
      <w:r>
        <w:rPr>
          <w:rFonts w:hint="cs"/>
          <w:rtl/>
        </w:rPr>
        <w:t>לא קיים ב</w:t>
      </w:r>
      <w:r w:rsidR="00111606">
        <w:rPr>
          <w:rFonts w:hint="cs"/>
          <w:rtl/>
        </w:rPr>
        <w:t xml:space="preserve">נספח א' </w:t>
      </w:r>
      <w:r>
        <w:rPr>
          <w:rFonts w:hint="cs"/>
          <w:rtl/>
        </w:rPr>
        <w:t xml:space="preserve">מידע אודות עומק מי התהום בתחומי התחנה, אך בדוח שהוכן עבור תחנת דלק פז "אשל" הסמוכה בהרצליה (כ-500 מ' צפונה לתחנת סונול), קיים מידע </w:t>
      </w:r>
      <w:r w:rsidR="00111606">
        <w:rPr>
          <w:rFonts w:hint="cs"/>
          <w:rtl/>
        </w:rPr>
        <w:t xml:space="preserve">אודות מבנה הקרקע ועומק מי התהום (מתוך סעיף 4.1 בפרק הסיכום וההמלצות של נספח ב' </w:t>
      </w:r>
      <w:r w:rsidR="00111606">
        <w:rPr>
          <w:rtl/>
        </w:rPr>
        <w:t>–</w:t>
      </w:r>
      <w:r w:rsidR="00111606">
        <w:rPr>
          <w:rFonts w:hint="cs"/>
          <w:rtl/>
        </w:rPr>
        <w:t xml:space="preserve"> ממצאי סקר קרקע 3 משלים תחנת פז "אשל" הרצליה):</w:t>
      </w:r>
    </w:p>
    <w:p w:rsidR="00C133F0" w:rsidRDefault="00C133F0" w:rsidP="00111606">
      <w:pPr>
        <w:pStyle w:val="Quote"/>
        <w:bidi/>
        <w:jc w:val="left"/>
      </w:pPr>
      <w:r>
        <w:rPr>
          <w:rtl/>
        </w:rPr>
        <w:t>התחנה</w:t>
      </w:r>
      <w:r>
        <w:t xml:space="preserve"> </w:t>
      </w:r>
      <w:r>
        <w:rPr>
          <w:rtl/>
        </w:rPr>
        <w:t>ממוקמת</w:t>
      </w:r>
      <w:r>
        <w:t xml:space="preserve"> </w:t>
      </w:r>
      <w:r>
        <w:rPr>
          <w:rtl/>
        </w:rPr>
        <w:t>על</w:t>
      </w:r>
      <w:r>
        <w:t xml:space="preserve"> </w:t>
      </w:r>
      <w:r>
        <w:rPr>
          <w:rtl/>
        </w:rPr>
        <w:t>כביש</w:t>
      </w:r>
      <w:r>
        <w:t xml:space="preserve"> 2 (</w:t>
      </w:r>
      <w:r>
        <w:rPr>
          <w:rtl/>
        </w:rPr>
        <w:t>כביש</w:t>
      </w:r>
      <w:r>
        <w:t xml:space="preserve"> </w:t>
      </w:r>
      <w:r>
        <w:rPr>
          <w:rtl/>
        </w:rPr>
        <w:t>החוף</w:t>
      </w:r>
      <w:r>
        <w:t xml:space="preserve">) </w:t>
      </w:r>
      <w:r>
        <w:rPr>
          <w:rtl/>
        </w:rPr>
        <w:t>בירידה</w:t>
      </w:r>
      <w:r>
        <w:t xml:space="preserve"> </w:t>
      </w:r>
      <w:r>
        <w:rPr>
          <w:rtl/>
        </w:rPr>
        <w:t>למחלף</w:t>
      </w:r>
      <w:r>
        <w:t xml:space="preserve"> </w:t>
      </w:r>
      <w:r>
        <w:rPr>
          <w:rtl/>
        </w:rPr>
        <w:t>הסירה</w:t>
      </w:r>
      <w:r>
        <w:t xml:space="preserve"> </w:t>
      </w:r>
      <w:r>
        <w:rPr>
          <w:rtl/>
        </w:rPr>
        <w:t>מכיוון</w:t>
      </w:r>
      <w:r>
        <w:t xml:space="preserve"> </w:t>
      </w:r>
      <w:r>
        <w:rPr>
          <w:rtl/>
        </w:rPr>
        <w:t>דרום</w:t>
      </w:r>
      <w:r>
        <w:t xml:space="preserve">, </w:t>
      </w:r>
      <w:r w:rsidRPr="00C133F0">
        <w:rPr>
          <w:b/>
          <w:bCs/>
          <w:rtl/>
        </w:rPr>
        <w:t>ברום</w:t>
      </w:r>
      <w:r w:rsidRPr="00C133F0">
        <w:rPr>
          <w:b/>
          <w:bCs/>
        </w:rPr>
        <w:t xml:space="preserve"> </w:t>
      </w:r>
      <w:r w:rsidRPr="00C133F0">
        <w:rPr>
          <w:b/>
          <w:bCs/>
          <w:rtl/>
        </w:rPr>
        <w:t>של</w:t>
      </w:r>
      <w:r w:rsidRPr="00C133F0">
        <w:rPr>
          <w:b/>
          <w:bCs/>
        </w:rPr>
        <w:t xml:space="preserve"> </w:t>
      </w:r>
      <w:r w:rsidRPr="00C133F0">
        <w:rPr>
          <w:b/>
          <w:bCs/>
          <w:rtl/>
        </w:rPr>
        <w:t>כ</w:t>
      </w:r>
      <w:r w:rsidRPr="00C133F0">
        <w:rPr>
          <w:b/>
          <w:bCs/>
        </w:rPr>
        <w:t xml:space="preserve"> 25-</w:t>
      </w:r>
      <w:r w:rsidRPr="00C133F0">
        <w:rPr>
          <w:b/>
          <w:bCs/>
          <w:rtl/>
        </w:rPr>
        <w:t>מטר</w:t>
      </w:r>
      <w:r w:rsidRPr="00C133F0">
        <w:rPr>
          <w:b/>
          <w:bCs/>
        </w:rPr>
        <w:t xml:space="preserve"> </w:t>
      </w:r>
      <w:r w:rsidRPr="00C133F0">
        <w:rPr>
          <w:b/>
          <w:bCs/>
          <w:rtl/>
        </w:rPr>
        <w:t>מעל</w:t>
      </w:r>
      <w:r w:rsidRPr="00C133F0">
        <w:rPr>
          <w:b/>
          <w:bCs/>
        </w:rPr>
        <w:t xml:space="preserve"> </w:t>
      </w:r>
      <w:r w:rsidRPr="00C133F0">
        <w:rPr>
          <w:b/>
          <w:bCs/>
          <w:rtl/>
        </w:rPr>
        <w:t>פני</w:t>
      </w:r>
      <w:r w:rsidRPr="00C133F0">
        <w:rPr>
          <w:rFonts w:hint="cs"/>
          <w:b/>
          <w:bCs/>
          <w:rtl/>
        </w:rPr>
        <w:t xml:space="preserve"> </w:t>
      </w:r>
      <w:r w:rsidRPr="00C133F0">
        <w:rPr>
          <w:b/>
          <w:bCs/>
          <w:rtl/>
        </w:rPr>
        <w:t>הים</w:t>
      </w:r>
      <w:r w:rsidRPr="00C133F0">
        <w:rPr>
          <w:b/>
          <w:bCs/>
        </w:rPr>
        <w:t xml:space="preserve"> </w:t>
      </w:r>
      <w:r w:rsidRPr="00C133F0">
        <w:rPr>
          <w:b/>
          <w:bCs/>
          <w:rtl/>
        </w:rPr>
        <w:t>ובמרחק</w:t>
      </w:r>
      <w:r w:rsidRPr="00C133F0">
        <w:rPr>
          <w:b/>
          <w:bCs/>
        </w:rPr>
        <w:t xml:space="preserve"> </w:t>
      </w:r>
      <w:r w:rsidRPr="00C133F0">
        <w:rPr>
          <w:b/>
          <w:bCs/>
          <w:rtl/>
        </w:rPr>
        <w:t>של</w:t>
      </w:r>
      <w:r w:rsidRPr="00C133F0">
        <w:rPr>
          <w:b/>
          <w:bCs/>
        </w:rPr>
        <w:t xml:space="preserve"> 1.5 </w:t>
      </w:r>
      <w:r w:rsidRPr="00C133F0">
        <w:rPr>
          <w:b/>
          <w:bCs/>
          <w:rtl/>
        </w:rPr>
        <w:t>ק</w:t>
      </w:r>
      <w:r w:rsidRPr="00C133F0">
        <w:rPr>
          <w:b/>
          <w:bCs/>
        </w:rPr>
        <w:t>"</w:t>
      </w:r>
      <w:r w:rsidRPr="00C133F0">
        <w:rPr>
          <w:b/>
          <w:bCs/>
          <w:rtl/>
        </w:rPr>
        <w:t>מ</w:t>
      </w:r>
      <w:r w:rsidRPr="00C133F0">
        <w:rPr>
          <w:b/>
          <w:bCs/>
        </w:rPr>
        <w:t xml:space="preserve"> </w:t>
      </w:r>
      <w:r w:rsidRPr="00C133F0">
        <w:rPr>
          <w:b/>
          <w:bCs/>
          <w:rtl/>
        </w:rPr>
        <w:t>מים</w:t>
      </w:r>
      <w:r w:rsidRPr="00C133F0">
        <w:rPr>
          <w:b/>
          <w:bCs/>
        </w:rPr>
        <w:t xml:space="preserve"> </w:t>
      </w:r>
      <w:r w:rsidRPr="00C133F0">
        <w:rPr>
          <w:b/>
          <w:bCs/>
          <w:rtl/>
        </w:rPr>
        <w:t>התיכון</w:t>
      </w:r>
      <w:r>
        <w:t xml:space="preserve">. </w:t>
      </w:r>
      <w:r>
        <w:rPr>
          <w:rtl/>
        </w:rPr>
        <w:t>במתחם</w:t>
      </w:r>
      <w:r>
        <w:t xml:space="preserve"> </w:t>
      </w:r>
      <w:r>
        <w:rPr>
          <w:rtl/>
        </w:rPr>
        <w:t>התחנה</w:t>
      </w:r>
      <w:r>
        <w:t xml:space="preserve"> </w:t>
      </w:r>
      <w:r>
        <w:rPr>
          <w:rtl/>
        </w:rPr>
        <w:t>פועלת</w:t>
      </w:r>
      <w:r>
        <w:t xml:space="preserve"> </w:t>
      </w:r>
      <w:r>
        <w:rPr>
          <w:rtl/>
        </w:rPr>
        <w:t>חנות</w:t>
      </w:r>
      <w:r>
        <w:t xml:space="preserve"> </w:t>
      </w:r>
      <w:r>
        <w:rPr>
          <w:rtl/>
        </w:rPr>
        <w:t>נוחות</w:t>
      </w:r>
      <w:r>
        <w:rPr>
          <w:rFonts w:hint="cs"/>
          <w:rtl/>
        </w:rPr>
        <w:t xml:space="preserve"> </w:t>
      </w:r>
      <w:r w:rsidR="00111606">
        <w:rPr>
          <w:rFonts w:hint="cs"/>
        </w:rPr>
        <w:t>YELLOW</w:t>
      </w:r>
      <w:r w:rsidR="00111606">
        <w:rPr>
          <w:rFonts w:hint="cs"/>
          <w:rtl/>
        </w:rPr>
        <w:t xml:space="preserve">, מסעדה ומתקן </w:t>
      </w:r>
      <w:r>
        <w:rPr>
          <w:rtl/>
        </w:rPr>
        <w:t>לשטיפת</w:t>
      </w:r>
      <w:r>
        <w:t xml:space="preserve"> </w:t>
      </w:r>
      <w:r>
        <w:rPr>
          <w:rtl/>
        </w:rPr>
        <w:t>רכבים</w:t>
      </w:r>
      <w:r>
        <w:t>.</w:t>
      </w:r>
    </w:p>
    <w:p w:rsidR="00C133F0" w:rsidRDefault="00C133F0" w:rsidP="00C133F0">
      <w:pPr>
        <w:pStyle w:val="Quote"/>
        <w:bidi/>
        <w:jc w:val="left"/>
        <w:rPr>
          <w:rtl/>
        </w:rPr>
      </w:pPr>
      <w:r>
        <w:rPr>
          <w:rtl/>
        </w:rPr>
        <w:t>החתך</w:t>
      </w:r>
      <w:r>
        <w:t xml:space="preserve"> </w:t>
      </w:r>
      <w:r>
        <w:rPr>
          <w:rtl/>
        </w:rPr>
        <w:t>הליתולוגי</w:t>
      </w:r>
      <w:r>
        <w:t xml:space="preserve"> </w:t>
      </w:r>
      <w:r>
        <w:rPr>
          <w:rtl/>
        </w:rPr>
        <w:t>באזור</w:t>
      </w:r>
      <w:r>
        <w:t xml:space="preserve"> </w:t>
      </w:r>
      <w:r>
        <w:rPr>
          <w:rtl/>
        </w:rPr>
        <w:t>התחנה</w:t>
      </w:r>
      <w:r>
        <w:t xml:space="preserve"> </w:t>
      </w:r>
      <w:r>
        <w:rPr>
          <w:rtl/>
        </w:rPr>
        <w:t>מורכב</w:t>
      </w:r>
      <w:r>
        <w:t xml:space="preserve"> </w:t>
      </w:r>
      <w:r>
        <w:rPr>
          <w:rtl/>
        </w:rPr>
        <w:t>מקרקע</w:t>
      </w:r>
      <w:r>
        <w:t xml:space="preserve"> </w:t>
      </w:r>
      <w:r>
        <w:rPr>
          <w:rtl/>
        </w:rPr>
        <w:t>חולית</w:t>
      </w:r>
      <w:r>
        <w:t xml:space="preserve"> </w:t>
      </w:r>
      <w:r>
        <w:rPr>
          <w:rtl/>
        </w:rPr>
        <w:t>וחולית</w:t>
      </w:r>
      <w:r>
        <w:t xml:space="preserve"> "</w:t>
      </w:r>
      <w:r>
        <w:rPr>
          <w:rtl/>
        </w:rPr>
        <w:t>כורכרית</w:t>
      </w:r>
      <w:r>
        <w:t xml:space="preserve">" </w:t>
      </w:r>
      <w:r>
        <w:rPr>
          <w:rtl/>
        </w:rPr>
        <w:t>עד</w:t>
      </w:r>
      <w:r>
        <w:t xml:space="preserve"> </w:t>
      </w:r>
      <w:r>
        <w:rPr>
          <w:rtl/>
        </w:rPr>
        <w:t>שכבות</w:t>
      </w:r>
      <w:r>
        <w:t xml:space="preserve"> </w:t>
      </w:r>
      <w:r>
        <w:rPr>
          <w:rtl/>
        </w:rPr>
        <w:t>של</w:t>
      </w:r>
      <w:r>
        <w:t xml:space="preserve"> </w:t>
      </w:r>
      <w:r>
        <w:rPr>
          <w:rtl/>
        </w:rPr>
        <w:t>אבן</w:t>
      </w:r>
      <w:r>
        <w:t xml:space="preserve"> </w:t>
      </w:r>
      <w:r>
        <w:rPr>
          <w:rtl/>
        </w:rPr>
        <w:t>חול</w:t>
      </w:r>
      <w:r>
        <w:t xml:space="preserve"> </w:t>
      </w:r>
      <w:r>
        <w:rPr>
          <w:rtl/>
        </w:rPr>
        <w:t>גירית</w:t>
      </w:r>
      <w:r>
        <w:rPr>
          <w:rFonts w:hint="cs"/>
          <w:rtl/>
        </w:rPr>
        <w:t xml:space="preserve"> (</w:t>
      </w:r>
      <w:r>
        <w:rPr>
          <w:rtl/>
        </w:rPr>
        <w:t>כורכר</w:t>
      </w:r>
      <w:r>
        <w:rPr>
          <w:rFonts w:hint="cs"/>
          <w:rtl/>
        </w:rPr>
        <w:t xml:space="preserve">) </w:t>
      </w:r>
      <w:r>
        <w:rPr>
          <w:rtl/>
        </w:rPr>
        <w:t>לעומק</w:t>
      </w:r>
      <w:r>
        <w:t xml:space="preserve"> </w:t>
      </w:r>
      <w:r>
        <w:rPr>
          <w:rtl/>
        </w:rPr>
        <w:t>עשרות</w:t>
      </w:r>
      <w:r>
        <w:t xml:space="preserve"> </w:t>
      </w:r>
      <w:r>
        <w:rPr>
          <w:rtl/>
        </w:rPr>
        <w:t>מטרים</w:t>
      </w:r>
      <w:r>
        <w:t xml:space="preserve"> - </w:t>
      </w:r>
      <w:r>
        <w:rPr>
          <w:rtl/>
        </w:rPr>
        <w:t>ליתולוגיה</w:t>
      </w:r>
      <w:r>
        <w:t xml:space="preserve"> </w:t>
      </w:r>
      <w:r>
        <w:rPr>
          <w:rtl/>
        </w:rPr>
        <w:t>בעלת</w:t>
      </w:r>
      <w:r>
        <w:t xml:space="preserve"> </w:t>
      </w:r>
      <w:r>
        <w:rPr>
          <w:rtl/>
        </w:rPr>
        <w:t>מוליכות</w:t>
      </w:r>
      <w:r>
        <w:t xml:space="preserve"> </w:t>
      </w:r>
      <w:r>
        <w:rPr>
          <w:rtl/>
        </w:rPr>
        <w:t>הידראולית</w:t>
      </w:r>
      <w:r>
        <w:t xml:space="preserve"> </w:t>
      </w:r>
      <w:r>
        <w:rPr>
          <w:rtl/>
        </w:rPr>
        <w:t>גבוהה</w:t>
      </w:r>
      <w:r>
        <w:t xml:space="preserve"> </w:t>
      </w:r>
      <w:r>
        <w:rPr>
          <w:rtl/>
        </w:rPr>
        <w:t>יחסית</w:t>
      </w:r>
      <w:r>
        <w:t xml:space="preserve">. </w:t>
      </w:r>
      <w:r>
        <w:rPr>
          <w:rtl/>
        </w:rPr>
        <w:t>התחנה</w:t>
      </w:r>
      <w:r>
        <w:t xml:space="preserve"> </w:t>
      </w:r>
      <w:r>
        <w:rPr>
          <w:rtl/>
        </w:rPr>
        <w:t>יושבת</w:t>
      </w:r>
      <w:r>
        <w:t xml:space="preserve"> </w:t>
      </w:r>
      <w:r>
        <w:rPr>
          <w:rtl/>
        </w:rPr>
        <w:t>מעל</w:t>
      </w:r>
      <w:r>
        <w:t xml:space="preserve"> </w:t>
      </w:r>
      <w:r>
        <w:rPr>
          <w:rtl/>
        </w:rPr>
        <w:t>האזור</w:t>
      </w:r>
      <w:r>
        <w:rPr>
          <w:rFonts w:hint="cs"/>
          <w:rtl/>
        </w:rPr>
        <w:t xml:space="preserve"> </w:t>
      </w:r>
      <w:r>
        <w:rPr>
          <w:rtl/>
        </w:rPr>
        <w:t>המערבי</w:t>
      </w:r>
      <w:r>
        <w:t xml:space="preserve"> </w:t>
      </w:r>
      <w:r>
        <w:rPr>
          <w:rtl/>
        </w:rPr>
        <w:t>של</w:t>
      </w:r>
      <w:r>
        <w:t xml:space="preserve"> </w:t>
      </w:r>
      <w:r>
        <w:rPr>
          <w:rtl/>
        </w:rPr>
        <w:t>אקויפר</w:t>
      </w:r>
      <w:r>
        <w:t xml:space="preserve"> </w:t>
      </w:r>
      <w:r>
        <w:rPr>
          <w:rtl/>
        </w:rPr>
        <w:t>החוף</w:t>
      </w:r>
      <w:r>
        <w:t xml:space="preserve">, </w:t>
      </w:r>
      <w:r w:rsidRPr="00C133F0">
        <w:rPr>
          <w:b/>
          <w:bCs/>
          <w:rtl/>
        </w:rPr>
        <w:t>עומק</w:t>
      </w:r>
      <w:r w:rsidRPr="00C133F0">
        <w:rPr>
          <w:b/>
          <w:bCs/>
        </w:rPr>
        <w:t xml:space="preserve"> </w:t>
      </w:r>
      <w:r w:rsidRPr="00C133F0">
        <w:rPr>
          <w:b/>
          <w:bCs/>
          <w:rtl/>
        </w:rPr>
        <w:t>מי</w:t>
      </w:r>
      <w:r w:rsidRPr="00C133F0">
        <w:rPr>
          <w:b/>
          <w:bCs/>
        </w:rPr>
        <w:t xml:space="preserve"> </w:t>
      </w:r>
      <w:r w:rsidRPr="00C133F0">
        <w:rPr>
          <w:b/>
          <w:bCs/>
          <w:rtl/>
        </w:rPr>
        <w:t>התהום</w:t>
      </w:r>
      <w:r w:rsidRPr="00C133F0">
        <w:rPr>
          <w:b/>
          <w:bCs/>
        </w:rPr>
        <w:t xml:space="preserve"> 20-25 </w:t>
      </w:r>
      <w:r w:rsidRPr="00C133F0">
        <w:rPr>
          <w:b/>
          <w:bCs/>
          <w:rtl/>
        </w:rPr>
        <w:t>מ</w:t>
      </w:r>
      <w:r w:rsidRPr="00C133F0">
        <w:rPr>
          <w:b/>
          <w:bCs/>
        </w:rPr>
        <w:t>'</w:t>
      </w:r>
      <w:r>
        <w:t xml:space="preserve"> </w:t>
      </w:r>
      <w:r>
        <w:rPr>
          <w:rtl/>
        </w:rPr>
        <w:t>מתחת</w:t>
      </w:r>
      <w:r>
        <w:t xml:space="preserve"> </w:t>
      </w:r>
      <w:r>
        <w:rPr>
          <w:rtl/>
        </w:rPr>
        <w:t>לפני</w:t>
      </w:r>
      <w:r>
        <w:t xml:space="preserve"> </w:t>
      </w:r>
      <w:r>
        <w:rPr>
          <w:rtl/>
        </w:rPr>
        <w:t>השטח</w:t>
      </w:r>
      <w:r>
        <w:t xml:space="preserve"> </w:t>
      </w:r>
      <w:r>
        <w:rPr>
          <w:rtl/>
        </w:rPr>
        <w:t>וכיוון</w:t>
      </w:r>
      <w:r>
        <w:t xml:space="preserve"> </w:t>
      </w:r>
      <w:r>
        <w:rPr>
          <w:rtl/>
        </w:rPr>
        <w:t>הזרימה</w:t>
      </w:r>
      <w:r>
        <w:t xml:space="preserve"> </w:t>
      </w:r>
      <w:r>
        <w:rPr>
          <w:rtl/>
        </w:rPr>
        <w:t>מערבה</w:t>
      </w:r>
      <w:r>
        <w:t xml:space="preserve">. </w:t>
      </w:r>
      <w:r>
        <w:rPr>
          <w:rtl/>
        </w:rPr>
        <w:t>האזור</w:t>
      </w:r>
      <w:r>
        <w:t xml:space="preserve"> </w:t>
      </w:r>
      <w:r>
        <w:rPr>
          <w:rtl/>
        </w:rPr>
        <w:t>בו</w:t>
      </w:r>
      <w:r>
        <w:rPr>
          <w:rFonts w:hint="cs"/>
          <w:rtl/>
        </w:rPr>
        <w:t xml:space="preserve"> </w:t>
      </w:r>
      <w:r>
        <w:rPr>
          <w:rtl/>
        </w:rPr>
        <w:t>ממוקמת</w:t>
      </w:r>
      <w:r>
        <w:t xml:space="preserve"> </w:t>
      </w:r>
      <w:r>
        <w:rPr>
          <w:rtl/>
        </w:rPr>
        <w:t>התחנה</w:t>
      </w:r>
      <w:r>
        <w:t xml:space="preserve"> </w:t>
      </w:r>
      <w:r>
        <w:rPr>
          <w:rtl/>
        </w:rPr>
        <w:t>מוגדר</w:t>
      </w:r>
      <w:r>
        <w:t xml:space="preserve"> </w:t>
      </w:r>
      <w:r>
        <w:rPr>
          <w:rtl/>
        </w:rPr>
        <w:t>כאזור</w:t>
      </w:r>
      <w:r>
        <w:t xml:space="preserve"> </w:t>
      </w:r>
      <w:r>
        <w:rPr>
          <w:rtl/>
        </w:rPr>
        <w:t>תעשייה</w:t>
      </w:r>
      <w:r>
        <w:t xml:space="preserve"> </w:t>
      </w:r>
      <w:r>
        <w:rPr>
          <w:rtl/>
        </w:rPr>
        <w:t>ומסחר</w:t>
      </w:r>
      <w:r>
        <w:t xml:space="preserve">, </w:t>
      </w:r>
      <w:r>
        <w:rPr>
          <w:rtl/>
        </w:rPr>
        <w:t>על</w:t>
      </w:r>
      <w:r>
        <w:t xml:space="preserve"> </w:t>
      </w:r>
      <w:r>
        <w:rPr>
          <w:rtl/>
        </w:rPr>
        <w:t>פי</w:t>
      </w:r>
      <w:r>
        <w:t xml:space="preserve"> </w:t>
      </w:r>
      <w:r>
        <w:rPr>
          <w:rtl/>
        </w:rPr>
        <w:t>מפת</w:t>
      </w:r>
      <w:r>
        <w:t xml:space="preserve"> </w:t>
      </w:r>
      <w:r>
        <w:rPr>
          <w:rtl/>
        </w:rPr>
        <w:t>הרגישות</w:t>
      </w:r>
      <w:r>
        <w:t xml:space="preserve"> </w:t>
      </w:r>
      <w:r>
        <w:rPr>
          <w:rtl/>
        </w:rPr>
        <w:t>לזיהום</w:t>
      </w:r>
      <w:r>
        <w:t xml:space="preserve"> </w:t>
      </w:r>
      <w:r>
        <w:rPr>
          <w:rtl/>
        </w:rPr>
        <w:t>בדלקים</w:t>
      </w:r>
      <w:r>
        <w:t xml:space="preserve"> </w:t>
      </w:r>
      <w:r>
        <w:rPr>
          <w:rtl/>
        </w:rPr>
        <w:t>התחנה</w:t>
      </w:r>
      <w:r>
        <w:t xml:space="preserve"> </w:t>
      </w:r>
      <w:r>
        <w:rPr>
          <w:rtl/>
        </w:rPr>
        <w:t>נמצאת</w:t>
      </w:r>
      <w:r>
        <w:t xml:space="preserve"> </w:t>
      </w:r>
      <w:r>
        <w:rPr>
          <w:rtl/>
        </w:rPr>
        <w:t>באזור</w:t>
      </w:r>
      <w:r>
        <w:rPr>
          <w:rFonts w:hint="cs"/>
          <w:rtl/>
        </w:rPr>
        <w:t xml:space="preserve"> </w:t>
      </w:r>
      <w:r>
        <w:rPr>
          <w:rtl/>
        </w:rPr>
        <w:t>רגישות</w:t>
      </w:r>
      <w:r>
        <w:t xml:space="preserve"> </w:t>
      </w:r>
      <w:r>
        <w:rPr>
          <w:rtl/>
        </w:rPr>
        <w:t>ב</w:t>
      </w:r>
      <w:r>
        <w:t xml:space="preserve">’- </w:t>
      </w:r>
      <w:r>
        <w:rPr>
          <w:rtl/>
        </w:rPr>
        <w:t>אקוויפר</w:t>
      </w:r>
      <w:r>
        <w:t xml:space="preserve"> </w:t>
      </w:r>
      <w:r>
        <w:rPr>
          <w:rtl/>
        </w:rPr>
        <w:t>ראשי</w:t>
      </w:r>
      <w:r>
        <w:t xml:space="preserve"> </w:t>
      </w:r>
      <w:r>
        <w:rPr>
          <w:rtl/>
        </w:rPr>
        <w:t>בו</w:t>
      </w:r>
      <w:r>
        <w:t xml:space="preserve"> </w:t>
      </w:r>
      <w:r>
        <w:rPr>
          <w:rtl/>
        </w:rPr>
        <w:t>הנזק</w:t>
      </w:r>
      <w:r>
        <w:t xml:space="preserve"> </w:t>
      </w:r>
      <w:r>
        <w:rPr>
          <w:rtl/>
        </w:rPr>
        <w:t>ניתן</w:t>
      </w:r>
      <w:r>
        <w:t xml:space="preserve"> </w:t>
      </w:r>
      <w:r>
        <w:rPr>
          <w:rtl/>
        </w:rPr>
        <w:t>לתיקון</w:t>
      </w:r>
      <w:r>
        <w:t xml:space="preserve"> </w:t>
      </w:r>
      <w:r>
        <w:rPr>
          <w:rtl/>
        </w:rPr>
        <w:t>או</w:t>
      </w:r>
      <w:r>
        <w:t xml:space="preserve"> </w:t>
      </w:r>
      <w:r>
        <w:rPr>
          <w:rtl/>
        </w:rPr>
        <w:t>אקוויפר</w:t>
      </w:r>
      <w:r>
        <w:t xml:space="preserve"> </w:t>
      </w:r>
      <w:r>
        <w:rPr>
          <w:rtl/>
        </w:rPr>
        <w:t>משני</w:t>
      </w:r>
      <w:r>
        <w:t xml:space="preserve"> </w:t>
      </w:r>
      <w:r>
        <w:rPr>
          <w:rtl/>
        </w:rPr>
        <w:t>בו</w:t>
      </w:r>
      <w:r>
        <w:t xml:space="preserve"> </w:t>
      </w:r>
      <w:r>
        <w:rPr>
          <w:rtl/>
        </w:rPr>
        <w:t>הנזק</w:t>
      </w:r>
      <w:r>
        <w:t xml:space="preserve"> </w:t>
      </w:r>
      <w:r>
        <w:rPr>
          <w:rtl/>
        </w:rPr>
        <w:t>לא</w:t>
      </w:r>
      <w:r>
        <w:t xml:space="preserve"> </w:t>
      </w:r>
      <w:r>
        <w:rPr>
          <w:rtl/>
        </w:rPr>
        <w:t>ניתן</w:t>
      </w:r>
      <w:r>
        <w:t xml:space="preserve"> </w:t>
      </w:r>
      <w:r>
        <w:rPr>
          <w:rtl/>
        </w:rPr>
        <w:t>לתיקון</w:t>
      </w:r>
      <w:r>
        <w:t>.</w:t>
      </w:r>
    </w:p>
    <w:p w:rsidR="00111606" w:rsidRDefault="00111606" w:rsidP="00111606">
      <w:pPr>
        <w:pStyle w:val="ListParagraph"/>
        <w:numPr>
          <w:ilvl w:val="0"/>
          <w:numId w:val="3"/>
        </w:numPr>
        <w:bidi/>
      </w:pPr>
      <w:r>
        <w:rPr>
          <w:rFonts w:hint="cs"/>
          <w:rtl/>
        </w:rPr>
        <w:t>היות והתחנות סמוכות, סביר להניח כי עומק מי התהום ביחס לפני השטח הוא בקירוב זהה ונע בין 20-25 מ'.</w:t>
      </w:r>
    </w:p>
    <w:p w:rsidR="00111606" w:rsidRDefault="00111606" w:rsidP="00111606">
      <w:pPr>
        <w:pStyle w:val="ListParagraph"/>
        <w:numPr>
          <w:ilvl w:val="0"/>
          <w:numId w:val="3"/>
        </w:numPr>
        <w:bidi/>
      </w:pPr>
      <w:r>
        <w:rPr>
          <w:rFonts w:hint="cs"/>
          <w:rtl/>
        </w:rPr>
        <w:lastRenderedPageBreak/>
        <w:t>על פי נספח הבינוי לתוכנית זו, עומק קומת חניון (3-) מגיע לכ-14 מ' מתחת לפני השטח ועומק חניון (4-) מגיע לכ-17 מ' מתחת לפני השטח. הפרש הגובה בין קומות החניון למי התהום עומד על מס' מטרים בודדים (3-6) ובהתחשב בכך שיסודות הבניין נחפרים לעומק רב מעומק קומות החניון, קיים חשש כי החפירות לצורך הקמת היסודות הבניין יגיעו לעומק מי התהום.</w:t>
      </w:r>
    </w:p>
    <w:p w:rsidR="00111606" w:rsidRDefault="00111606" w:rsidP="0052417D">
      <w:pPr>
        <w:pStyle w:val="ListParagraph"/>
        <w:numPr>
          <w:ilvl w:val="0"/>
          <w:numId w:val="3"/>
        </w:numPr>
        <w:bidi/>
      </w:pPr>
      <w:r>
        <w:rPr>
          <w:rFonts w:hint="cs"/>
          <w:rtl/>
        </w:rPr>
        <w:t xml:space="preserve">אם זאת, חדירת גזי קרקע ממי התהום אינה הסיכון היחידי. הזיהום למי התהום חילחל דרך הקרקע ולכן סביר להניח שהיא אף היא מזוהמת. בסקר קרקע שבוצע בתחנת דלק סונול שבעת הכוכבים הממוקמת מס' ק"מ צפונית לתחנת סונול "החוף" (נספח ג' </w:t>
      </w:r>
      <w:r>
        <w:rPr>
          <w:rtl/>
        </w:rPr>
        <w:t>–</w:t>
      </w:r>
      <w:r>
        <w:rPr>
          <w:rFonts w:hint="cs"/>
          <w:rtl/>
        </w:rPr>
        <w:t xml:space="preserve"> דו"ח סקר קרקע תחנת דלק שבעת הכוכבים הרצליה), נמצא כי הזיהום </w:t>
      </w:r>
      <w:r w:rsidR="00FF3D65">
        <w:rPr>
          <w:rFonts w:hint="cs"/>
          <w:rtl/>
        </w:rPr>
        <w:t xml:space="preserve">מסוג </w:t>
      </w:r>
      <w:r w:rsidR="00FF3D65">
        <w:rPr>
          <w:rFonts w:hint="cs"/>
        </w:rPr>
        <w:t>MTBE</w:t>
      </w:r>
      <w:r w:rsidR="00FF3D65">
        <w:rPr>
          <w:rFonts w:hint="cs"/>
          <w:rtl/>
        </w:rPr>
        <w:t xml:space="preserve"> </w:t>
      </w:r>
      <w:r w:rsidR="0052417D">
        <w:rPr>
          <w:rFonts w:hint="cs"/>
          <w:rtl/>
        </w:rPr>
        <w:t xml:space="preserve">בנזן </w:t>
      </w:r>
      <w:r>
        <w:rPr>
          <w:rFonts w:hint="cs"/>
          <w:rtl/>
        </w:rPr>
        <w:t xml:space="preserve">מתחנת הדלק </w:t>
      </w:r>
      <w:r w:rsidR="00FF3D65">
        <w:rPr>
          <w:rFonts w:hint="cs"/>
          <w:rtl/>
        </w:rPr>
        <w:t>חילחל עד לעומק של 10 מ' בקרקע שחלקה בעלת מאפיינים דומים לקרקע מתחת לתחנת דלק סונול "החוף"</w:t>
      </w:r>
      <w:r w:rsidR="0052417D">
        <w:rPr>
          <w:rFonts w:hint="cs"/>
          <w:rtl/>
        </w:rPr>
        <w:t xml:space="preserve">, נספח ג' גם כולל בדיקת מי תהום מתחת לתחנה (מי התהום בעומק של 25-30 מ' מתחת לפני הקרקע). בהשוואה לממצאים בנקודות חק-5 ו-חק-6 בתחנת סלק סונול החוף, בבדיקה זו נמצאו ריכוזי מזהמים מסוג </w:t>
      </w:r>
      <w:r w:rsidR="0052417D">
        <w:rPr>
          <w:rFonts w:hint="cs"/>
        </w:rPr>
        <w:t>MTBE</w:t>
      </w:r>
      <w:r w:rsidR="0052417D">
        <w:rPr>
          <w:rFonts w:hint="cs"/>
          <w:rtl/>
        </w:rPr>
        <w:t xml:space="preserve"> הנמוכים פי 3 עד 176, כמו גם זיהומים בהיקף דומה של בנזן. ממצאים אלה יכולים להצביע כי היקף הזיהום בקרקע מתחת לתחנת הדלק מגיע לעומק רב ובפועל קיימת שכבת קרקע מזוהמת בסמיכות לדופן החניונים וקומת המסחר התת קרקעית של מתחם ביג.</w:t>
      </w:r>
    </w:p>
    <w:p w:rsidR="0052417D" w:rsidRDefault="00401F9E" w:rsidP="0052417D">
      <w:pPr>
        <w:pStyle w:val="ListParagraph"/>
        <w:numPr>
          <w:ilvl w:val="0"/>
          <w:numId w:val="3"/>
        </w:numPr>
        <w:bidi/>
      </w:pPr>
      <w:r>
        <w:rPr>
          <w:rFonts w:hint="cs"/>
          <w:rtl/>
        </w:rPr>
        <w:t>היות וקרקע מזוהמת היא מקור לגזי קרקע, יש חשש כי גזי קרקע יחלחלו לחניוני מתחם ביג דרך דפנות החניונים ובכך יהיה סיכון לכל קומות החניונים ולא רק סיכון לקומות הנמוכות מגזי קרקע שמקורם ממי התהום המזוהמים.</w:t>
      </w:r>
    </w:p>
    <w:p w:rsidR="00401F9E" w:rsidRDefault="00401F9E" w:rsidP="00401F9E">
      <w:pPr>
        <w:pStyle w:val="ListParagraph"/>
        <w:numPr>
          <w:ilvl w:val="0"/>
          <w:numId w:val="3"/>
        </w:numPr>
        <w:bidi/>
      </w:pPr>
      <w:r>
        <w:rPr>
          <w:rFonts w:hint="cs"/>
          <w:rtl/>
        </w:rPr>
        <w:t xml:space="preserve">לאור האמור </w:t>
      </w:r>
    </w:p>
    <w:p w:rsidR="00401F9E" w:rsidRDefault="00401F9E" w:rsidP="00461B81">
      <w:pPr>
        <w:pStyle w:val="ListParagraph"/>
        <w:numPr>
          <w:ilvl w:val="1"/>
          <w:numId w:val="3"/>
        </w:numPr>
        <w:bidi/>
      </w:pPr>
      <w:r>
        <w:rPr>
          <w:rFonts w:hint="cs"/>
          <w:rtl/>
        </w:rPr>
        <w:t>יש לעדכן את תקנון הת</w:t>
      </w:r>
      <w:r w:rsidR="0063450F">
        <w:rPr>
          <w:rFonts w:hint="cs"/>
          <w:rtl/>
        </w:rPr>
        <w:t xml:space="preserve">וכנית כך שתכיל הנחיות מפורשות לביצוע סקר גזי קרקע עד לעומק של </w:t>
      </w:r>
      <w:r w:rsidR="00461B81">
        <w:rPr>
          <w:rFonts w:hint="cs"/>
          <w:rtl/>
        </w:rPr>
        <w:t>6 מ</w:t>
      </w:r>
      <w:r w:rsidR="0063450F">
        <w:rPr>
          <w:rFonts w:hint="cs"/>
          <w:rtl/>
        </w:rPr>
        <w:t xml:space="preserve">' </w:t>
      </w:r>
      <w:r w:rsidR="00461B81">
        <w:rPr>
          <w:rFonts w:hint="cs"/>
          <w:rtl/>
        </w:rPr>
        <w:t xml:space="preserve">מעבר לעומק המרתף הנמוך ביותר, </w:t>
      </w:r>
      <w:r>
        <w:rPr>
          <w:rFonts w:hint="cs"/>
          <w:rtl/>
        </w:rPr>
        <w:t xml:space="preserve">באזור הממשק בין המגרש של מתחם ביג והמגרש של תחנת דלק סונול החוף </w:t>
      </w:r>
      <w:r>
        <w:rPr>
          <w:rtl/>
        </w:rPr>
        <w:t>–</w:t>
      </w:r>
      <w:r>
        <w:rPr>
          <w:rFonts w:hint="cs"/>
          <w:rtl/>
        </w:rPr>
        <w:t xml:space="preserve"> </w:t>
      </w:r>
      <w:r w:rsidR="00461B81">
        <w:rPr>
          <w:rFonts w:hint="cs"/>
          <w:rtl/>
        </w:rPr>
        <w:t xml:space="preserve">זאת </w:t>
      </w:r>
      <w:r>
        <w:rPr>
          <w:rFonts w:hint="cs"/>
          <w:rtl/>
        </w:rPr>
        <w:t xml:space="preserve">כתנאי להוצאת היתרי בנייה ובכפוף לאישור </w:t>
      </w:r>
      <w:r w:rsidR="00601214">
        <w:rPr>
          <w:rFonts w:hint="cs"/>
          <w:rtl/>
        </w:rPr>
        <w:t xml:space="preserve">המתווה לסקר ותוצאות </w:t>
      </w:r>
      <w:r>
        <w:rPr>
          <w:rFonts w:hint="cs"/>
          <w:rtl/>
        </w:rPr>
        <w:t>הסקר ע"י המשרד להגנת הסביבה.</w:t>
      </w:r>
    </w:p>
    <w:p w:rsidR="00401F9E" w:rsidRDefault="00401F9E" w:rsidP="00601214">
      <w:pPr>
        <w:pStyle w:val="ListParagraph"/>
        <w:numPr>
          <w:ilvl w:val="1"/>
          <w:numId w:val="3"/>
        </w:numPr>
        <w:bidi/>
      </w:pPr>
      <w:r>
        <w:rPr>
          <w:rFonts w:hint="cs"/>
          <w:rtl/>
        </w:rPr>
        <w:t>יש לעדכן א</w:t>
      </w:r>
      <w:r w:rsidR="00601214">
        <w:rPr>
          <w:rFonts w:hint="cs"/>
          <w:rtl/>
        </w:rPr>
        <w:t>ת תקנון התוכנית כך שיאסור שימוש ב</w:t>
      </w:r>
      <w:r>
        <w:rPr>
          <w:rFonts w:hint="cs"/>
          <w:rtl/>
        </w:rPr>
        <w:t>קומות התת קרקעיות של המתחם כולו</w:t>
      </w:r>
      <w:r w:rsidR="00601214">
        <w:rPr>
          <w:rFonts w:hint="cs"/>
          <w:rtl/>
        </w:rPr>
        <w:t xml:space="preserve"> לטובת שימושים עיקריים, אלא באישור בכתב של המשרד להגנת הסביבה</w:t>
      </w:r>
      <w:r>
        <w:rPr>
          <w:rFonts w:hint="cs"/>
          <w:rtl/>
        </w:rPr>
        <w:t>.</w:t>
      </w:r>
    </w:p>
    <w:p w:rsidR="00401F9E" w:rsidRDefault="00401F9E" w:rsidP="00601214">
      <w:pPr>
        <w:pStyle w:val="ListParagraph"/>
        <w:numPr>
          <w:ilvl w:val="1"/>
          <w:numId w:val="3"/>
        </w:numPr>
        <w:bidi/>
      </w:pPr>
      <w:r>
        <w:rPr>
          <w:rFonts w:hint="cs"/>
          <w:rtl/>
        </w:rPr>
        <w:t>היות ולא ניתן לחזות מתי והיכן יהיה זיהום ומה יהיה היקפו, יש לכלול בתקנון התוכנית דרישות ל</w:t>
      </w:r>
      <w:r w:rsidR="00601214">
        <w:rPr>
          <w:rFonts w:hint="cs"/>
          <w:rtl/>
        </w:rPr>
        <w:t>איטום ואיוורור מרתפים על פי תוכנית איטום ואיוורור שתאושר ע"י המשרד להגנת הסביבה.</w:t>
      </w:r>
    </w:p>
    <w:p w:rsidR="00487BEC" w:rsidRDefault="00487BEC" w:rsidP="00487BEC">
      <w:pPr>
        <w:pStyle w:val="Heading1"/>
        <w:bidi/>
        <w:rPr>
          <w:rtl/>
        </w:rPr>
      </w:pPr>
      <w:r>
        <w:rPr>
          <w:rFonts w:hint="cs"/>
          <w:rtl/>
        </w:rPr>
        <w:t>היעדר תסקיר השפעה על הסביבה עקב גובה המגדלים</w:t>
      </w:r>
    </w:p>
    <w:p w:rsidR="00487BEC" w:rsidRDefault="00487BEC" w:rsidP="00487BEC">
      <w:pPr>
        <w:bidi/>
        <w:rPr>
          <w:rtl/>
        </w:rPr>
      </w:pPr>
    </w:p>
    <w:p w:rsidR="00487BEC" w:rsidRDefault="00487BEC" w:rsidP="00487BEC">
      <w:pPr>
        <w:bidi/>
        <w:rPr>
          <w:rtl/>
        </w:rPr>
      </w:pPr>
      <w:r>
        <w:rPr>
          <w:rFonts w:hint="cs"/>
          <w:rtl/>
        </w:rPr>
        <w:t>על פי הנחיות התוכנית, במידה ויוסרו מגבלות הגובה של משהב"ט, המוסד ושדה דוב, התוכנית תאפשר ליזמים להקים שני מגדלים בגובה 50 קומות (250 מ' מעל פני הקרקע). גובהם החריג של מגדלים אלה ביחס לסביבה, יוביל להשפעות על הסביבה בדגש על יצירת משטר רוחות מקומי בעייתי, תופעה אופיינית למגדלים.</w:t>
      </w:r>
    </w:p>
    <w:p w:rsidR="00487BEC" w:rsidRDefault="00487BEC" w:rsidP="00487BEC">
      <w:pPr>
        <w:bidi/>
        <w:rPr>
          <w:rtl/>
        </w:rPr>
      </w:pPr>
      <w:r>
        <w:rPr>
          <w:rFonts w:hint="cs"/>
          <w:rtl/>
        </w:rPr>
        <w:t>היעדר תסקיר השפעה על הסביבה של מגדלים אלה נדרש עבור שני תרחישים שמשלימים זה את זה:</w:t>
      </w:r>
    </w:p>
    <w:p w:rsidR="00487BEC" w:rsidRDefault="00487BEC" w:rsidP="00487BEC">
      <w:pPr>
        <w:pStyle w:val="ListParagraph"/>
        <w:numPr>
          <w:ilvl w:val="0"/>
          <w:numId w:val="5"/>
        </w:numPr>
        <w:bidi/>
      </w:pPr>
      <w:r>
        <w:rPr>
          <w:rFonts w:hint="cs"/>
          <w:rtl/>
        </w:rPr>
        <w:t>על פי תקנון תוכנית 616/א/3 שתוכנית מתחם ביג כפופה לה, המטווה הכללי של המתחם מצביע על גובה בניה נמוך, בין 40 ל-55 מ'. במידה ומטווה זה ישמר בכל המתחם וכן במתחם תוכנית רש/760, יהיו שני המגדלים הללו בולטים באופן חריג ויצרו משטר רוחות מקומי שישפיע על המתחם ממזרח למגדלים ואף מתחמים נוספים.</w:t>
      </w:r>
    </w:p>
    <w:p w:rsidR="00487BEC" w:rsidRDefault="00487BEC" w:rsidP="00487BEC">
      <w:pPr>
        <w:pStyle w:val="ListParagraph"/>
        <w:numPr>
          <w:ilvl w:val="0"/>
          <w:numId w:val="5"/>
        </w:numPr>
        <w:bidi/>
      </w:pPr>
      <w:r>
        <w:rPr>
          <w:rFonts w:hint="cs"/>
          <w:rtl/>
        </w:rPr>
        <w:t xml:space="preserve">במידה ויוסרו הגבלות הגובה בכל תחומי תוכנית רש/616/א/3 ויזמים נוספים יבקשו לבנות לגובה, </w:t>
      </w:r>
      <w:r w:rsidR="00F2215D">
        <w:rPr>
          <w:rFonts w:hint="cs"/>
          <w:rtl/>
        </w:rPr>
        <w:t>משטר הרוחות מהבניה לגובה בכל המתחמים עלול להוביל לבעיות רוח נוספות שראוי לתת להן בחינה מוקדמת בטרם נבנה הבניין הראשון.</w:t>
      </w:r>
    </w:p>
    <w:p w:rsidR="00F2215D" w:rsidRDefault="00F2215D" w:rsidP="00F2215D">
      <w:pPr>
        <w:bidi/>
        <w:rPr>
          <w:rtl/>
        </w:rPr>
      </w:pPr>
      <w:r>
        <w:rPr>
          <w:rFonts w:hint="cs"/>
          <w:rtl/>
        </w:rPr>
        <w:t>יתרה מזאת, מתחם ביג הוא מתחם פתוח ללא קירוי. מתחם זה יהיה חשוף להשפעות סביבתיות ובתוכן משטר הרוחות באזור. תוספת של שני המגדלים עלולה להוביל לשינוי משטר הרוחות המקומי וליצור, פרט לרוחות חריגות, גם הפרעות אקוסטיות הנובעות מאינטרציה של המגדלים והרוחות המשתנות במהלך השנה.</w:t>
      </w:r>
    </w:p>
    <w:p w:rsidR="00F2215D" w:rsidRPr="00487BEC" w:rsidRDefault="00F2215D" w:rsidP="00F2215D">
      <w:pPr>
        <w:bidi/>
        <w:rPr>
          <w:rtl/>
        </w:rPr>
      </w:pPr>
      <w:r>
        <w:rPr>
          <w:rFonts w:hint="cs"/>
          <w:rtl/>
        </w:rPr>
        <w:lastRenderedPageBreak/>
        <w:t>לאור האמור, יש לעדכן את תקנון התוכנית ולהתנות את מתן היתרי הבניה בהשלמת תסקיר השפעה על הסביבה המתמקד בהשפעת המגדלים על משטר הרוחות במתחם ביג והמתחמים הסמוכים, תוך התייחסות להשפעות של מפגעי רוח והאקוסטיקה. כמו כן, יש לתת במסגרת התסקיר הערכה להשפעה של מגדלים נוספים במתחם על מנת לאפשר לאשש או להפריך השפעה של המגדלים על יכולת בניה עתידית לגובה בכל המתחמים.</w:t>
      </w:r>
    </w:p>
    <w:p w:rsidR="00401F9E" w:rsidRDefault="00401F9E" w:rsidP="00401F9E">
      <w:pPr>
        <w:bidi/>
      </w:pPr>
    </w:p>
    <w:p w:rsidR="00461B81" w:rsidRDefault="00461B81" w:rsidP="00461B81">
      <w:pPr>
        <w:bidi/>
        <w:rPr>
          <w:rtl/>
        </w:rPr>
      </w:pPr>
      <w:r>
        <w:rPr>
          <w:rFonts w:hint="cs"/>
          <w:rtl/>
        </w:rPr>
        <w:t>נספחים מצורפים וכן קישורים מקוצרים למקור באתר המשרד להגנת הסביבה:</w:t>
      </w:r>
    </w:p>
    <w:p w:rsidR="00461B81" w:rsidRDefault="00461B81" w:rsidP="00461B81">
      <w:pPr>
        <w:bidi/>
        <w:rPr>
          <w:rtl/>
        </w:rPr>
      </w:pPr>
      <w:r>
        <w:rPr>
          <w:rFonts w:hint="cs"/>
          <w:rtl/>
        </w:rPr>
        <w:t xml:space="preserve">נספח א' </w:t>
      </w:r>
      <w:r>
        <w:rPr>
          <w:rtl/>
        </w:rPr>
        <w:t>–</w:t>
      </w:r>
      <w:r>
        <w:rPr>
          <w:rFonts w:hint="cs"/>
          <w:rtl/>
        </w:rPr>
        <w:t xml:space="preserve"> דיגום מי התהום בתחנת דלק סונול</w:t>
      </w:r>
      <w:r>
        <w:rPr>
          <w:rFonts w:hint="cs"/>
          <w:rtl/>
        </w:rPr>
        <w:t xml:space="preserve"> </w:t>
      </w:r>
      <w:r>
        <w:rPr>
          <w:rtl/>
        </w:rPr>
        <w:t>–</w:t>
      </w:r>
      <w:r>
        <w:rPr>
          <w:rFonts w:hint="cs"/>
          <w:rtl/>
        </w:rPr>
        <w:t xml:space="preserve"> </w:t>
      </w:r>
      <w:hyperlink r:id="rId8" w:history="1">
        <w:r w:rsidRPr="004463F9">
          <w:rPr>
            <w:rStyle w:val="Hyperlink"/>
          </w:rPr>
          <w:t>http://bit.ly/sonolHofreport</w:t>
        </w:r>
      </w:hyperlink>
      <w:r>
        <w:rPr>
          <w:rFonts w:hint="cs"/>
          <w:rtl/>
        </w:rPr>
        <w:t xml:space="preserve"> </w:t>
      </w:r>
    </w:p>
    <w:p w:rsidR="00461B81" w:rsidRDefault="00461B81" w:rsidP="00461B81">
      <w:pPr>
        <w:bidi/>
        <w:rPr>
          <w:rtl/>
        </w:rPr>
      </w:pPr>
      <w:r>
        <w:rPr>
          <w:rFonts w:hint="cs"/>
          <w:rtl/>
        </w:rPr>
        <w:t xml:space="preserve">נספח ב' - </w:t>
      </w:r>
      <w:r>
        <w:rPr>
          <w:rFonts w:hint="cs"/>
          <w:rtl/>
        </w:rPr>
        <w:t>ממצאי סקר קרקע 3 משלים תחנת פז "אשל" הרצליה</w:t>
      </w:r>
      <w:r>
        <w:rPr>
          <w:rFonts w:hint="cs"/>
          <w:rtl/>
        </w:rPr>
        <w:t xml:space="preserve"> </w:t>
      </w:r>
      <w:r>
        <w:rPr>
          <w:rtl/>
        </w:rPr>
        <w:t>–</w:t>
      </w:r>
      <w:r>
        <w:rPr>
          <w:rFonts w:hint="cs"/>
          <w:rtl/>
        </w:rPr>
        <w:t xml:space="preserve"> </w:t>
      </w:r>
      <w:hyperlink r:id="rId9" w:history="1">
        <w:r w:rsidRPr="004463F9">
          <w:rPr>
            <w:rStyle w:val="Hyperlink"/>
          </w:rPr>
          <w:t>http://bit.ly/PazEshelreport</w:t>
        </w:r>
      </w:hyperlink>
      <w:r>
        <w:rPr>
          <w:rFonts w:hint="cs"/>
          <w:rtl/>
        </w:rPr>
        <w:t xml:space="preserve"> </w:t>
      </w:r>
    </w:p>
    <w:p w:rsidR="00461B81" w:rsidRDefault="00461B81" w:rsidP="00461B81">
      <w:pPr>
        <w:bidi/>
        <w:rPr>
          <w:rtl/>
        </w:rPr>
      </w:pPr>
      <w:r>
        <w:rPr>
          <w:rFonts w:hint="cs"/>
          <w:rtl/>
        </w:rPr>
        <w:t xml:space="preserve">נספח ג' - </w:t>
      </w:r>
      <w:r>
        <w:rPr>
          <w:rFonts w:hint="cs"/>
          <w:rtl/>
        </w:rPr>
        <w:t>דו"ח סקר קרקע תחנת דלק שבעת הכוכבים הרצליה</w:t>
      </w:r>
      <w:r>
        <w:rPr>
          <w:rFonts w:hint="cs"/>
          <w:rtl/>
        </w:rPr>
        <w:t xml:space="preserve"> - </w:t>
      </w:r>
      <w:hyperlink r:id="rId10" w:history="1">
        <w:r w:rsidRPr="004463F9">
          <w:rPr>
            <w:rStyle w:val="Hyperlink"/>
          </w:rPr>
          <w:t>http://bit.ly/DelekCochavReport</w:t>
        </w:r>
      </w:hyperlink>
      <w:r>
        <w:rPr>
          <w:rFonts w:hint="cs"/>
          <w:rtl/>
        </w:rPr>
        <w:t xml:space="preserve"> </w:t>
      </w:r>
    </w:p>
    <w:p w:rsidR="00461B81" w:rsidRPr="00111606" w:rsidRDefault="00461B81" w:rsidP="00461B81">
      <w:pPr>
        <w:bidi/>
        <w:rPr>
          <w:rFonts w:hint="cs"/>
          <w:rtl/>
        </w:rPr>
      </w:pPr>
      <w:bookmarkStart w:id="0" w:name="_GoBack"/>
      <w:bookmarkEnd w:id="0"/>
    </w:p>
    <w:sectPr w:rsidR="00461B81" w:rsidRPr="00111606" w:rsidSect="00301FA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1C23" w:rsidRDefault="001A1C23" w:rsidP="0052417D">
      <w:pPr>
        <w:spacing w:after="0" w:line="240" w:lineRule="auto"/>
      </w:pPr>
      <w:r>
        <w:separator/>
      </w:r>
    </w:p>
  </w:endnote>
  <w:endnote w:type="continuationSeparator" w:id="0">
    <w:p w:rsidR="001A1C23" w:rsidRDefault="001A1C23" w:rsidP="005241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1C23" w:rsidRDefault="001A1C23" w:rsidP="0052417D">
      <w:pPr>
        <w:spacing w:after="0" w:line="240" w:lineRule="auto"/>
      </w:pPr>
      <w:r>
        <w:separator/>
      </w:r>
    </w:p>
  </w:footnote>
  <w:footnote w:type="continuationSeparator" w:id="0">
    <w:p w:rsidR="001A1C23" w:rsidRDefault="001A1C23" w:rsidP="0052417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CC219A"/>
    <w:multiLevelType w:val="hybridMultilevel"/>
    <w:tmpl w:val="9606E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64B09E6"/>
    <w:multiLevelType w:val="hybridMultilevel"/>
    <w:tmpl w:val="8350078C"/>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A5879B6"/>
    <w:multiLevelType w:val="hybridMultilevel"/>
    <w:tmpl w:val="264C9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21C11C1"/>
    <w:multiLevelType w:val="hybridMultilevel"/>
    <w:tmpl w:val="B25C17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E444123"/>
    <w:multiLevelType w:val="hybridMultilevel"/>
    <w:tmpl w:val="3954D8AA"/>
    <w:lvl w:ilvl="0" w:tplc="0409000F">
      <w:start w:val="1"/>
      <w:numFmt w:val="decimal"/>
      <w:lvlText w:val="%1."/>
      <w:lvlJc w:val="left"/>
      <w:pPr>
        <w:ind w:left="720" w:hanging="360"/>
      </w:pPr>
    </w:lvl>
    <w:lvl w:ilvl="1" w:tplc="D6F62314">
      <w:start w:val="1"/>
      <w:numFmt w:val="hebrew1"/>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5687"/>
    <w:rsid w:val="00111606"/>
    <w:rsid w:val="00127934"/>
    <w:rsid w:val="001A1C23"/>
    <w:rsid w:val="00301FA3"/>
    <w:rsid w:val="00401F9E"/>
    <w:rsid w:val="00461B81"/>
    <w:rsid w:val="00487BEC"/>
    <w:rsid w:val="00517B8E"/>
    <w:rsid w:val="0052417D"/>
    <w:rsid w:val="00601214"/>
    <w:rsid w:val="0063450F"/>
    <w:rsid w:val="0065296C"/>
    <w:rsid w:val="0067071E"/>
    <w:rsid w:val="006A5687"/>
    <w:rsid w:val="00B23013"/>
    <w:rsid w:val="00C133F0"/>
    <w:rsid w:val="00DB59A0"/>
    <w:rsid w:val="00F2215D"/>
    <w:rsid w:val="00F57378"/>
    <w:rsid w:val="00FF3D6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71D200-66DD-4F71-8F45-57CDA0E145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1FA3"/>
  </w:style>
  <w:style w:type="paragraph" w:styleId="Heading1">
    <w:name w:val="heading 1"/>
    <w:basedOn w:val="Normal"/>
    <w:next w:val="Normal"/>
    <w:link w:val="Heading1Char"/>
    <w:uiPriority w:val="9"/>
    <w:qFormat/>
    <w:rsid w:val="00C133F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6A568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5687"/>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F57378"/>
    <w:pPr>
      <w:ind w:left="720"/>
      <w:contextualSpacing/>
    </w:pPr>
  </w:style>
  <w:style w:type="character" w:customStyle="1" w:styleId="Heading1Char">
    <w:name w:val="Heading 1 Char"/>
    <w:basedOn w:val="DefaultParagraphFont"/>
    <w:link w:val="Heading1"/>
    <w:uiPriority w:val="9"/>
    <w:rsid w:val="00C133F0"/>
    <w:rPr>
      <w:rFonts w:asciiTheme="majorHAnsi" w:eastAsiaTheme="majorEastAsia" w:hAnsiTheme="majorHAnsi" w:cstheme="majorBidi"/>
      <w:color w:val="2E74B5" w:themeColor="accent1" w:themeShade="BF"/>
      <w:sz w:val="32"/>
      <w:szCs w:val="32"/>
    </w:rPr>
  </w:style>
  <w:style w:type="paragraph" w:styleId="Quote">
    <w:name w:val="Quote"/>
    <w:basedOn w:val="Normal"/>
    <w:next w:val="Normal"/>
    <w:link w:val="QuoteChar"/>
    <w:uiPriority w:val="29"/>
    <w:qFormat/>
    <w:rsid w:val="00C133F0"/>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C133F0"/>
    <w:rPr>
      <w:i/>
      <w:iCs/>
      <w:color w:val="404040" w:themeColor="text1" w:themeTint="BF"/>
    </w:rPr>
  </w:style>
  <w:style w:type="paragraph" w:styleId="FootnoteText">
    <w:name w:val="footnote text"/>
    <w:basedOn w:val="Normal"/>
    <w:link w:val="FootnoteTextChar"/>
    <w:uiPriority w:val="99"/>
    <w:semiHidden/>
    <w:unhideWhenUsed/>
    <w:rsid w:val="0052417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2417D"/>
    <w:rPr>
      <w:sz w:val="20"/>
      <w:szCs w:val="20"/>
    </w:rPr>
  </w:style>
  <w:style w:type="character" w:styleId="FootnoteReference">
    <w:name w:val="footnote reference"/>
    <w:basedOn w:val="DefaultParagraphFont"/>
    <w:uiPriority w:val="99"/>
    <w:semiHidden/>
    <w:unhideWhenUsed/>
    <w:rsid w:val="0052417D"/>
    <w:rPr>
      <w:vertAlign w:val="superscript"/>
    </w:rPr>
  </w:style>
  <w:style w:type="character" w:styleId="Hyperlink">
    <w:name w:val="Hyperlink"/>
    <w:basedOn w:val="DefaultParagraphFont"/>
    <w:uiPriority w:val="99"/>
    <w:unhideWhenUsed/>
    <w:rsid w:val="00461B8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it.ly/sonolHofrepor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bit.ly/DelekCochavReport" TargetMode="External"/><Relationship Id="rId4" Type="http://schemas.openxmlformats.org/officeDocument/2006/relationships/settings" Target="settings.xml"/><Relationship Id="rId9" Type="http://schemas.openxmlformats.org/officeDocument/2006/relationships/hyperlink" Target="http://bit.ly/PazEshelrepor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B76663-DFFF-469B-986D-AD84187DD0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590</TotalTime>
  <Pages>3</Pages>
  <Words>925</Words>
  <Characters>5279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Sharvit, Yogev</dc:creator>
  <cp:keywords/>
  <dc:description/>
  <cp:lastModifiedBy>Sharvit, Yogev</cp:lastModifiedBy>
  <cp:revision>6</cp:revision>
  <dcterms:created xsi:type="dcterms:W3CDTF">2015-12-25T15:43:00Z</dcterms:created>
  <dcterms:modified xsi:type="dcterms:W3CDTF">2015-12-28T11:07:00Z</dcterms:modified>
</cp:coreProperties>
</file>