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6961A1" w14:textId="77777777" w:rsidR="002C2E29" w:rsidRPr="0000131B" w:rsidRDefault="004033D8" w:rsidP="00A443CF">
      <w:pPr>
        <w:pStyle w:val="HeadHatzaotHok"/>
        <w:jc w:val="right"/>
        <w:rPr>
          <w:b w:val="0"/>
          <w:bCs w:val="0"/>
          <w:szCs w:val="20"/>
        </w:rPr>
      </w:pPr>
      <w:r w:rsidRPr="0000131B">
        <w:rPr>
          <w:rFonts w:hint="cs"/>
          <w:b w:val="0"/>
          <w:bCs w:val="0"/>
          <w:szCs w:val="20"/>
          <w:rtl/>
        </w:rPr>
        <w:t xml:space="preserve">מספר פנימי: </w:t>
      </w:r>
      <w:bookmarkStart w:id="0" w:name="LGS_Internal_ID"/>
      <w:r>
        <w:rPr>
          <w:rFonts w:hint="cs"/>
          <w:b w:val="0"/>
          <w:bCs w:val="0"/>
          <w:szCs w:val="20"/>
          <w:rtl/>
        </w:rPr>
        <w:t>2025756</w:t>
      </w:r>
      <w:bookmarkEnd w:id="0"/>
    </w:p>
    <w:p w14:paraId="7F6961A2" w14:textId="53D639AE" w:rsidR="00E13C27" w:rsidRPr="00DB7060" w:rsidRDefault="00E13C27" w:rsidP="00A443CF">
      <w:pPr>
        <w:pStyle w:val="HeadHatzaotHok"/>
        <w:rPr>
          <w:sz w:val="28"/>
          <w:szCs w:val="28"/>
          <w:rtl/>
        </w:rPr>
      </w:pPr>
      <w:r w:rsidRPr="00DB7060">
        <w:rPr>
          <w:rFonts w:hint="cs"/>
          <w:sz w:val="28"/>
          <w:szCs w:val="28"/>
          <w:rtl/>
        </w:rPr>
        <w:t xml:space="preserve">הכנסת </w:t>
      </w:r>
      <w:bookmarkStart w:id="1" w:name="LGS_Knesset_Num"/>
      <w:r>
        <w:rPr>
          <w:rFonts w:hint="cs"/>
          <w:sz w:val="28"/>
          <w:szCs w:val="28"/>
          <w:rtl/>
        </w:rPr>
        <w:t>העשרים</w:t>
      </w:r>
      <w:bookmarkEnd w:id="1"/>
    </w:p>
    <w:p w14:paraId="7F6961A3" w14:textId="77777777" w:rsidR="00E13C27" w:rsidRPr="00F67051" w:rsidRDefault="00E13C27" w:rsidP="00E13C27">
      <w:pPr>
        <w:rPr>
          <w:rFonts w:cs="David"/>
          <w:b/>
          <w:bCs/>
          <w:sz w:val="26"/>
          <w:szCs w:val="26"/>
          <w:rtl/>
        </w:rPr>
      </w:pPr>
    </w:p>
    <w:p w14:paraId="7F6961AA" w14:textId="1ABE2C3F" w:rsidR="00E13C27" w:rsidRPr="000006EC" w:rsidRDefault="008F6665" w:rsidP="000006EC">
      <w:pPr>
        <w:pStyle w:val="David"/>
        <w:spacing w:line="360" w:lineRule="auto"/>
        <w:ind w:left="3544"/>
        <w:rPr>
          <w:b/>
          <w:bCs/>
          <w:rtl/>
        </w:rPr>
      </w:pPr>
      <w:bookmarkStart w:id="2" w:name="LGS_Initiators_List"/>
      <w:r>
        <w:rPr>
          <w:b/>
          <w:bCs/>
          <w:rtl/>
        </w:rPr>
        <w:t>יוזמים:      חברי הכנסת</w:t>
      </w:r>
      <w:bookmarkEnd w:id="2"/>
      <w:r w:rsidR="00B35784" w:rsidRPr="00F67051">
        <w:rPr>
          <w:b/>
          <w:bCs/>
        </w:rPr>
        <w:tab/>
      </w:r>
      <w:bookmarkStart w:id="3" w:name="LGS_PM_Names"/>
      <w:r>
        <w:rPr>
          <w:rFonts w:hint="cs"/>
          <w:b/>
          <w:bCs/>
          <w:rtl/>
        </w:rPr>
        <w:t>רועי פולקמן</w:t>
      </w:r>
      <w:r>
        <w:br/>
      </w:r>
      <w:r>
        <w:rPr>
          <w:rFonts w:hint="cs"/>
          <w:b/>
          <w:bCs/>
          <w:rtl/>
        </w:rPr>
        <w:t xml:space="preserve"> </w:t>
      </w:r>
      <w:r>
        <w:tab/>
      </w:r>
      <w:r>
        <w:tab/>
      </w:r>
      <w:r>
        <w:tab/>
      </w:r>
      <w:r>
        <w:tab/>
      </w:r>
      <w:r>
        <w:rPr>
          <w:rFonts w:hint="cs"/>
          <w:b/>
          <w:bCs/>
          <w:rtl/>
        </w:rPr>
        <w:t>יפעת שאשא ביטון</w:t>
      </w:r>
      <w:r>
        <w:br/>
      </w:r>
      <w:r>
        <w:rPr>
          <w:rFonts w:hint="cs"/>
          <w:b/>
          <w:bCs/>
          <w:rtl/>
        </w:rPr>
        <w:t xml:space="preserve"> </w:t>
      </w:r>
      <w:r>
        <w:tab/>
      </w:r>
      <w:r>
        <w:tab/>
      </w:r>
      <w:r>
        <w:tab/>
      </w:r>
      <w:r>
        <w:tab/>
      </w:r>
      <w:r>
        <w:rPr>
          <w:rFonts w:hint="cs"/>
          <w:b/>
          <w:bCs/>
          <w:rtl/>
        </w:rPr>
        <w:t>טלי פלוסקוב</w:t>
      </w:r>
      <w:r>
        <w:br/>
      </w:r>
      <w:r>
        <w:rPr>
          <w:rFonts w:hint="cs"/>
          <w:b/>
          <w:bCs/>
          <w:rtl/>
        </w:rPr>
        <w:t xml:space="preserve"> </w:t>
      </w:r>
      <w:r>
        <w:tab/>
      </w:r>
      <w:r>
        <w:tab/>
      </w:r>
      <w:r>
        <w:tab/>
      </w:r>
      <w:r>
        <w:tab/>
      </w:r>
      <w:r>
        <w:rPr>
          <w:rFonts w:hint="cs"/>
          <w:b/>
          <w:bCs/>
          <w:rtl/>
        </w:rPr>
        <w:t>מירב בן ארי</w:t>
      </w:r>
      <w:r>
        <w:br/>
      </w:r>
      <w:r>
        <w:rPr>
          <w:rFonts w:hint="cs"/>
          <w:b/>
          <w:bCs/>
          <w:rtl/>
        </w:rPr>
        <w:t xml:space="preserve"> </w:t>
      </w:r>
      <w:r>
        <w:tab/>
      </w:r>
      <w:r>
        <w:tab/>
      </w:r>
      <w:r>
        <w:tab/>
      </w:r>
      <w:r>
        <w:tab/>
      </w:r>
      <w:r>
        <w:rPr>
          <w:rFonts w:hint="cs"/>
          <w:b/>
          <w:bCs/>
          <w:rtl/>
        </w:rPr>
        <w:t>אלי אלאלוף</w:t>
      </w:r>
      <w:r>
        <w:br/>
      </w:r>
      <w:r>
        <w:rPr>
          <w:rFonts w:hint="cs"/>
          <w:b/>
          <w:bCs/>
          <w:rtl/>
        </w:rPr>
        <w:t xml:space="preserve"> </w:t>
      </w:r>
      <w:r>
        <w:tab/>
      </w:r>
      <w:r>
        <w:tab/>
      </w:r>
      <w:r>
        <w:tab/>
      </w:r>
      <w:r>
        <w:tab/>
      </w:r>
      <w:r>
        <w:rPr>
          <w:rFonts w:hint="cs"/>
          <w:b/>
          <w:bCs/>
          <w:rtl/>
        </w:rPr>
        <w:t>רחל עזריה</w:t>
      </w:r>
      <w:r>
        <w:br/>
      </w:r>
      <w:r>
        <w:rPr>
          <w:rFonts w:hint="cs"/>
          <w:b/>
          <w:bCs/>
          <w:rtl/>
        </w:rPr>
        <w:t xml:space="preserve"> </w:t>
      </w:r>
      <w:r>
        <w:tab/>
      </w:r>
      <w:r>
        <w:tab/>
      </w:r>
      <w:r>
        <w:tab/>
      </w:r>
      <w:r>
        <w:tab/>
      </w:r>
      <w:r>
        <w:rPr>
          <w:rFonts w:hint="cs"/>
          <w:b/>
          <w:bCs/>
          <w:rtl/>
        </w:rPr>
        <w:t>יוליה מלינובסקי</w:t>
      </w:r>
      <w:bookmarkEnd w:id="3"/>
    </w:p>
    <w:p w14:paraId="175FA4D2" w14:textId="77777777" w:rsidR="003B7955" w:rsidRDefault="00266D86" w:rsidP="003B7955">
      <w:pPr>
        <w:pStyle w:val="David"/>
        <w:spacing w:before="0" w:line="360" w:lineRule="auto"/>
        <w:ind w:left="5040"/>
        <w:jc w:val="center"/>
        <w:rPr>
          <w:rtl/>
        </w:rPr>
      </w:pPr>
      <w:r>
        <w:t>____</w:t>
      </w:r>
      <w:r w:rsidR="00E374F2">
        <w:t>__</w:t>
      </w:r>
      <w:r>
        <w:t>_____________________________</w:t>
      </w:r>
      <w:bookmarkStart w:id="4" w:name="Private_Number"/>
    </w:p>
    <w:p w14:paraId="7F6961AC" w14:textId="0486E9C7" w:rsidR="00E13C27" w:rsidRDefault="003B7955" w:rsidP="003B7955">
      <w:pPr>
        <w:pStyle w:val="David"/>
        <w:spacing w:before="0" w:line="360" w:lineRule="auto"/>
        <w:ind w:left="5040"/>
        <w:rPr>
          <w:rtl/>
        </w:rPr>
      </w:pPr>
      <w:r>
        <w:rPr>
          <w:rFonts w:hint="cs"/>
          <w:rtl/>
        </w:rPr>
        <w:t xml:space="preserve">                         </w:t>
      </w:r>
      <w:r w:rsidR="00266D86">
        <w:rPr>
          <w:rFonts w:hint="cs"/>
          <w:rtl/>
        </w:rPr>
        <w:t>פ/5110/20</w:t>
      </w:r>
      <w:bookmarkEnd w:id="4"/>
      <w:r>
        <w:rPr>
          <w:rFonts w:hint="cs"/>
          <w:rtl/>
        </w:rPr>
        <w:t xml:space="preserve">  </w:t>
      </w:r>
    </w:p>
    <w:p w14:paraId="7F6961AE" w14:textId="3D7C56AF" w:rsidR="00E13C27" w:rsidRDefault="00A443CF" w:rsidP="003B7955">
      <w:pPr>
        <w:pStyle w:val="HeadHatzaotHok"/>
        <w:rPr>
          <w:rtl/>
        </w:rPr>
      </w:pPr>
      <w:bookmarkStart w:id="5" w:name="LGS_Subject"/>
      <w:r>
        <w:rPr>
          <w:rFonts w:hint="cs"/>
          <w:rtl/>
        </w:rPr>
        <w:t xml:space="preserve">הצעת חוק לתיקון פקודת העיריות (חיזוק שלטון החוק וטוהר המידות בשלטון המקומי), </w:t>
      </w:r>
      <w:r w:rsidR="003B7955">
        <w:rPr>
          <w:rFonts w:hint="cs"/>
          <w:rtl/>
        </w:rPr>
        <w:t xml:space="preserve">     </w:t>
      </w:r>
      <w:r>
        <w:rPr>
          <w:rFonts w:hint="cs"/>
          <w:rtl/>
        </w:rPr>
        <w:t>התשע"ח</w:t>
      </w:r>
      <w:r w:rsidR="00142B0A">
        <w:rPr>
          <w:rFonts w:hint="eastAsia"/>
          <w:rtl/>
        </w:rPr>
        <w:t>–</w:t>
      </w:r>
      <w:r>
        <w:rPr>
          <w:rFonts w:hint="cs"/>
          <w:rtl/>
        </w:rPr>
        <w:t>2018</w:t>
      </w:r>
      <w:bookmarkEnd w:id="5"/>
    </w:p>
    <w:tbl>
      <w:tblPr>
        <w:bidiVisual/>
        <w:tblW w:w="9636" w:type="dxa"/>
        <w:tblLayout w:type="fixed"/>
        <w:tblCellMar>
          <w:top w:w="57" w:type="dxa"/>
          <w:left w:w="0" w:type="dxa"/>
          <w:bottom w:w="57" w:type="dxa"/>
          <w:right w:w="0" w:type="dxa"/>
        </w:tblCellMar>
        <w:tblLook w:val="01E0" w:firstRow="1" w:lastRow="1" w:firstColumn="1" w:lastColumn="1" w:noHBand="0" w:noVBand="0"/>
      </w:tblPr>
      <w:tblGrid>
        <w:gridCol w:w="1869"/>
        <w:gridCol w:w="623"/>
        <w:gridCol w:w="623"/>
        <w:gridCol w:w="624"/>
        <w:gridCol w:w="625"/>
        <w:gridCol w:w="624"/>
        <w:gridCol w:w="624"/>
        <w:gridCol w:w="624"/>
        <w:gridCol w:w="3400"/>
      </w:tblGrid>
      <w:tr w:rsidR="000006EC" w14:paraId="7FED3786" w14:textId="77777777" w:rsidTr="00142B0A">
        <w:trPr>
          <w:cantSplit/>
        </w:trPr>
        <w:tc>
          <w:tcPr>
            <w:tcW w:w="1869" w:type="dxa"/>
            <w:shd w:val="clear" w:color="auto" w:fill="auto"/>
          </w:tcPr>
          <w:p w14:paraId="7B341D44" w14:textId="77777777" w:rsidR="000006EC" w:rsidRDefault="000006EC" w:rsidP="007514D8">
            <w:pPr>
              <w:pStyle w:val="TableSideHeading"/>
              <w:keepLines w:val="0"/>
            </w:pPr>
            <w:r>
              <w:rPr>
                <w:rFonts w:hint="cs"/>
                <w:rtl/>
              </w:rPr>
              <w:t>הוספת סעיף 121א</w:t>
            </w:r>
          </w:p>
        </w:tc>
        <w:tc>
          <w:tcPr>
            <w:tcW w:w="623" w:type="dxa"/>
            <w:shd w:val="clear" w:color="auto" w:fill="auto"/>
          </w:tcPr>
          <w:p w14:paraId="1953BCE8" w14:textId="77777777" w:rsidR="000006EC" w:rsidRDefault="000006EC" w:rsidP="000006EC">
            <w:pPr>
              <w:pStyle w:val="TableText"/>
              <w:keepLines w:val="0"/>
              <w:numPr>
                <w:ilvl w:val="0"/>
                <w:numId w:val="12"/>
              </w:numPr>
              <w:tabs>
                <w:tab w:val="clear" w:pos="624"/>
              </w:tabs>
            </w:pPr>
          </w:p>
        </w:tc>
        <w:tc>
          <w:tcPr>
            <w:tcW w:w="7144" w:type="dxa"/>
            <w:gridSpan w:val="7"/>
            <w:shd w:val="clear" w:color="auto" w:fill="auto"/>
          </w:tcPr>
          <w:p w14:paraId="3C82C5DB" w14:textId="5AE8E596" w:rsidR="000006EC" w:rsidRPr="00C34DE2" w:rsidRDefault="000006EC" w:rsidP="005A380B">
            <w:pPr>
              <w:pStyle w:val="TableBlock"/>
            </w:pPr>
            <w:r>
              <w:rPr>
                <w:rFonts w:hint="cs"/>
                <w:rtl/>
              </w:rPr>
              <w:t>בפקודת העיריות</w:t>
            </w:r>
            <w:r>
              <w:rPr>
                <w:rStyle w:val="FootnoteReference"/>
                <w:rtl/>
              </w:rPr>
              <w:footnoteReference w:id="2"/>
            </w:r>
            <w:r>
              <w:rPr>
                <w:rFonts w:hint="cs"/>
                <w:rtl/>
              </w:rPr>
              <w:t xml:space="preserve"> (להלן </w:t>
            </w:r>
            <w:r w:rsidR="005A380B">
              <w:rPr>
                <w:rFonts w:hint="eastAsia"/>
                <w:rtl/>
              </w:rPr>
              <w:t>–</w:t>
            </w:r>
            <w:r>
              <w:rPr>
                <w:rFonts w:hint="cs"/>
                <w:rtl/>
              </w:rPr>
              <w:t xml:space="preserve"> הפקודה), אחרי סעיף 121 יבוא:</w:t>
            </w:r>
          </w:p>
        </w:tc>
      </w:tr>
      <w:tr w:rsidR="000006EC" w14:paraId="5A6ADB89" w14:textId="77777777" w:rsidTr="00810096">
        <w:trPr>
          <w:cantSplit/>
        </w:trPr>
        <w:tc>
          <w:tcPr>
            <w:tcW w:w="1869" w:type="dxa"/>
            <w:shd w:val="clear" w:color="auto" w:fill="auto"/>
          </w:tcPr>
          <w:p w14:paraId="4A780F22" w14:textId="77777777" w:rsidR="000006EC" w:rsidRPr="00142B0A" w:rsidRDefault="000006EC" w:rsidP="007514D8">
            <w:pPr>
              <w:pStyle w:val="TableSideHeading"/>
              <w:keepLines w:val="0"/>
            </w:pPr>
          </w:p>
        </w:tc>
        <w:tc>
          <w:tcPr>
            <w:tcW w:w="623" w:type="dxa"/>
            <w:shd w:val="clear" w:color="auto" w:fill="auto"/>
          </w:tcPr>
          <w:p w14:paraId="7AE96423" w14:textId="77777777" w:rsidR="000006EC" w:rsidRDefault="000006EC" w:rsidP="007514D8">
            <w:pPr>
              <w:pStyle w:val="TableText"/>
              <w:keepLines w:val="0"/>
            </w:pPr>
          </w:p>
        </w:tc>
        <w:tc>
          <w:tcPr>
            <w:tcW w:w="1872" w:type="dxa"/>
            <w:gridSpan w:val="3"/>
            <w:shd w:val="clear" w:color="auto" w:fill="auto"/>
          </w:tcPr>
          <w:p w14:paraId="66B39C48" w14:textId="77777777" w:rsidR="000006EC" w:rsidRDefault="000006EC" w:rsidP="007514D8">
            <w:pPr>
              <w:pStyle w:val="TableInnerSideHeading"/>
            </w:pPr>
            <w:r>
              <w:rPr>
                <w:rFonts w:hint="cs"/>
                <w:rtl/>
              </w:rPr>
              <w:t>"</w:t>
            </w:r>
            <w:r w:rsidRPr="008B66DA">
              <w:rPr>
                <w:rtl/>
              </w:rPr>
              <w:t>בדיקת ניגוד עניינים של חבר מועצה ותוצאותיה</w:t>
            </w:r>
          </w:p>
        </w:tc>
        <w:tc>
          <w:tcPr>
            <w:tcW w:w="624" w:type="dxa"/>
            <w:shd w:val="clear" w:color="auto" w:fill="auto"/>
          </w:tcPr>
          <w:p w14:paraId="137F62E1" w14:textId="77777777" w:rsidR="000006EC" w:rsidRDefault="000006EC" w:rsidP="007514D8">
            <w:pPr>
              <w:pStyle w:val="TableText"/>
            </w:pPr>
            <w:r>
              <w:rPr>
                <w:rFonts w:hint="cs"/>
                <w:rtl/>
              </w:rPr>
              <w:t>121א.</w:t>
            </w:r>
          </w:p>
        </w:tc>
        <w:tc>
          <w:tcPr>
            <w:tcW w:w="4648" w:type="dxa"/>
            <w:gridSpan w:val="3"/>
            <w:shd w:val="clear" w:color="auto" w:fill="auto"/>
          </w:tcPr>
          <w:p w14:paraId="19011AB9" w14:textId="46115167" w:rsidR="000006EC" w:rsidRDefault="003F4DAB" w:rsidP="005A380B">
            <w:pPr>
              <w:pStyle w:val="TableBlock"/>
              <w:numPr>
                <w:ilvl w:val="0"/>
                <w:numId w:val="19"/>
              </w:numPr>
              <w:tabs>
                <w:tab w:val="left" w:pos="624"/>
              </w:tabs>
            </w:pPr>
            <w:r>
              <w:rPr>
                <w:rFonts w:hint="cs"/>
                <w:rtl/>
              </w:rPr>
              <w:t xml:space="preserve">בסעיף זה, </w:t>
            </w:r>
            <w:r w:rsidRPr="00D83CF1">
              <w:rPr>
                <w:rtl/>
              </w:rPr>
              <w:t>"המידע הדרוש לשם בדיקת ניגוד עניינים" – מידע בדבר עיסוקיו, תפקידיו וענייניו האישיים של מי שעומד להתחיל לכהן או מכהן כחבר מועצה, שלו או של קרובו, העלולים לגרום לו להימצא במצב של ניגוד עניינים.</w:t>
            </w:r>
          </w:p>
        </w:tc>
      </w:tr>
      <w:tr w:rsidR="000006EC" w14:paraId="700320F6" w14:textId="77777777" w:rsidTr="00810096">
        <w:trPr>
          <w:cantSplit/>
        </w:trPr>
        <w:tc>
          <w:tcPr>
            <w:tcW w:w="1869" w:type="dxa"/>
            <w:shd w:val="clear" w:color="auto" w:fill="auto"/>
          </w:tcPr>
          <w:p w14:paraId="6080D60C" w14:textId="77777777" w:rsidR="000006EC" w:rsidRDefault="000006EC" w:rsidP="007514D8">
            <w:pPr>
              <w:pStyle w:val="TableSideHeading"/>
            </w:pPr>
          </w:p>
        </w:tc>
        <w:tc>
          <w:tcPr>
            <w:tcW w:w="623" w:type="dxa"/>
            <w:shd w:val="clear" w:color="auto" w:fill="auto"/>
          </w:tcPr>
          <w:p w14:paraId="49A0738F" w14:textId="77777777" w:rsidR="000006EC" w:rsidRDefault="000006EC" w:rsidP="007514D8">
            <w:pPr>
              <w:pStyle w:val="TableText"/>
            </w:pPr>
          </w:p>
        </w:tc>
        <w:tc>
          <w:tcPr>
            <w:tcW w:w="623" w:type="dxa"/>
            <w:shd w:val="clear" w:color="auto" w:fill="auto"/>
          </w:tcPr>
          <w:p w14:paraId="2B7E0FB0" w14:textId="77777777" w:rsidR="000006EC" w:rsidRDefault="000006EC" w:rsidP="007514D8">
            <w:pPr>
              <w:pStyle w:val="TableText"/>
            </w:pPr>
          </w:p>
        </w:tc>
        <w:tc>
          <w:tcPr>
            <w:tcW w:w="624" w:type="dxa"/>
            <w:shd w:val="clear" w:color="auto" w:fill="auto"/>
          </w:tcPr>
          <w:p w14:paraId="1E2CAB81" w14:textId="77777777" w:rsidR="000006EC" w:rsidRDefault="000006EC" w:rsidP="007514D8">
            <w:pPr>
              <w:pStyle w:val="TableText"/>
            </w:pPr>
          </w:p>
        </w:tc>
        <w:tc>
          <w:tcPr>
            <w:tcW w:w="625" w:type="dxa"/>
            <w:shd w:val="clear" w:color="auto" w:fill="auto"/>
          </w:tcPr>
          <w:p w14:paraId="32BC422A" w14:textId="77777777" w:rsidR="000006EC" w:rsidRDefault="000006EC" w:rsidP="007514D8">
            <w:pPr>
              <w:pStyle w:val="TableText"/>
            </w:pPr>
          </w:p>
        </w:tc>
        <w:tc>
          <w:tcPr>
            <w:tcW w:w="624" w:type="dxa"/>
            <w:shd w:val="clear" w:color="auto" w:fill="auto"/>
          </w:tcPr>
          <w:p w14:paraId="7B4317FA" w14:textId="77777777" w:rsidR="000006EC" w:rsidRDefault="000006EC" w:rsidP="007514D8">
            <w:pPr>
              <w:pStyle w:val="TableText"/>
            </w:pPr>
          </w:p>
        </w:tc>
        <w:tc>
          <w:tcPr>
            <w:tcW w:w="4648" w:type="dxa"/>
            <w:gridSpan w:val="3"/>
            <w:shd w:val="clear" w:color="auto" w:fill="auto"/>
          </w:tcPr>
          <w:p w14:paraId="57FBC00A" w14:textId="685F0B65" w:rsidR="000006EC" w:rsidRPr="00A2126A" w:rsidRDefault="000006EC" w:rsidP="00142B0A">
            <w:pPr>
              <w:pStyle w:val="TableBlock"/>
              <w:numPr>
                <w:ilvl w:val="0"/>
                <w:numId w:val="19"/>
              </w:numPr>
              <w:tabs>
                <w:tab w:val="left" w:pos="624"/>
              </w:tabs>
              <w:rPr>
                <w:rtl/>
              </w:rPr>
            </w:pPr>
            <w:r w:rsidRPr="00A2126A">
              <w:rPr>
                <w:rtl/>
              </w:rPr>
              <w:t xml:space="preserve">מי שעומד להתחיל לכהן כחבר מועצה ימסור ליועץ המשפטי </w:t>
            </w:r>
            <w:r w:rsidR="00D83CF1">
              <w:rPr>
                <w:rFonts w:hint="cs"/>
                <w:rtl/>
              </w:rPr>
              <w:t>ש</w:t>
            </w:r>
            <w:r w:rsidRPr="00A2126A">
              <w:rPr>
                <w:rtl/>
              </w:rPr>
              <w:t>ל</w:t>
            </w:r>
            <w:r w:rsidR="00D83CF1">
              <w:rPr>
                <w:rFonts w:hint="cs"/>
                <w:rtl/>
              </w:rPr>
              <w:t xml:space="preserve"> ה</w:t>
            </w:r>
            <w:r w:rsidRPr="00A2126A">
              <w:rPr>
                <w:rtl/>
              </w:rPr>
              <w:t>עירייה את המידע הדרוש לשם בדיקת ניגוד עניינים, לפני תחילת כהונתו.</w:t>
            </w:r>
          </w:p>
        </w:tc>
      </w:tr>
      <w:tr w:rsidR="000006EC" w14:paraId="7A00259C" w14:textId="77777777" w:rsidTr="00810096">
        <w:trPr>
          <w:cantSplit/>
        </w:trPr>
        <w:tc>
          <w:tcPr>
            <w:tcW w:w="1869" w:type="dxa"/>
            <w:shd w:val="clear" w:color="auto" w:fill="auto"/>
          </w:tcPr>
          <w:p w14:paraId="43147BB2" w14:textId="77777777" w:rsidR="000006EC" w:rsidRDefault="000006EC" w:rsidP="007514D8">
            <w:pPr>
              <w:pStyle w:val="TableSideHeading"/>
            </w:pPr>
          </w:p>
        </w:tc>
        <w:tc>
          <w:tcPr>
            <w:tcW w:w="623" w:type="dxa"/>
            <w:shd w:val="clear" w:color="auto" w:fill="auto"/>
          </w:tcPr>
          <w:p w14:paraId="03DA3F19" w14:textId="77777777" w:rsidR="000006EC" w:rsidRDefault="000006EC" w:rsidP="007514D8">
            <w:pPr>
              <w:pStyle w:val="TableText"/>
            </w:pPr>
          </w:p>
        </w:tc>
        <w:tc>
          <w:tcPr>
            <w:tcW w:w="623" w:type="dxa"/>
            <w:shd w:val="clear" w:color="auto" w:fill="auto"/>
          </w:tcPr>
          <w:p w14:paraId="66B356FB" w14:textId="77777777" w:rsidR="000006EC" w:rsidRDefault="000006EC" w:rsidP="007514D8">
            <w:pPr>
              <w:pStyle w:val="TableText"/>
            </w:pPr>
          </w:p>
        </w:tc>
        <w:tc>
          <w:tcPr>
            <w:tcW w:w="624" w:type="dxa"/>
            <w:shd w:val="clear" w:color="auto" w:fill="auto"/>
          </w:tcPr>
          <w:p w14:paraId="091CBE2B" w14:textId="77777777" w:rsidR="000006EC" w:rsidRDefault="000006EC" w:rsidP="007514D8">
            <w:pPr>
              <w:pStyle w:val="TableText"/>
            </w:pPr>
          </w:p>
        </w:tc>
        <w:tc>
          <w:tcPr>
            <w:tcW w:w="625" w:type="dxa"/>
            <w:shd w:val="clear" w:color="auto" w:fill="auto"/>
          </w:tcPr>
          <w:p w14:paraId="2EB82913" w14:textId="77777777" w:rsidR="000006EC" w:rsidRDefault="000006EC" w:rsidP="007514D8">
            <w:pPr>
              <w:pStyle w:val="TableText"/>
            </w:pPr>
          </w:p>
        </w:tc>
        <w:tc>
          <w:tcPr>
            <w:tcW w:w="624" w:type="dxa"/>
            <w:shd w:val="clear" w:color="auto" w:fill="auto"/>
          </w:tcPr>
          <w:p w14:paraId="6A0C933E" w14:textId="77777777" w:rsidR="000006EC" w:rsidRDefault="000006EC" w:rsidP="007514D8">
            <w:pPr>
              <w:pStyle w:val="TableText"/>
            </w:pPr>
          </w:p>
        </w:tc>
        <w:tc>
          <w:tcPr>
            <w:tcW w:w="4648" w:type="dxa"/>
            <w:gridSpan w:val="3"/>
            <w:shd w:val="clear" w:color="auto" w:fill="auto"/>
          </w:tcPr>
          <w:p w14:paraId="7F79AD74" w14:textId="796340A0" w:rsidR="000006EC" w:rsidRPr="00A2126A" w:rsidRDefault="003D2ACF" w:rsidP="00142B0A">
            <w:pPr>
              <w:pStyle w:val="TableBlock"/>
              <w:numPr>
                <w:ilvl w:val="0"/>
                <w:numId w:val="19"/>
              </w:numPr>
              <w:tabs>
                <w:tab w:val="left" w:pos="624"/>
              </w:tabs>
              <w:rPr>
                <w:rtl/>
              </w:rPr>
            </w:pPr>
            <w:r>
              <w:rPr>
                <w:rtl/>
              </w:rPr>
              <w:t>חבר המועצה</w:t>
            </w:r>
            <w:r>
              <w:rPr>
                <w:rFonts w:hint="cs"/>
                <w:rtl/>
              </w:rPr>
              <w:t xml:space="preserve"> </w:t>
            </w:r>
            <w:r w:rsidR="000006EC" w:rsidRPr="00A2126A">
              <w:rPr>
                <w:rtl/>
              </w:rPr>
              <w:t xml:space="preserve">ידווח ליועץ המשפטי </w:t>
            </w:r>
            <w:r w:rsidR="00D83CF1">
              <w:rPr>
                <w:rFonts w:hint="cs"/>
                <w:rtl/>
              </w:rPr>
              <w:t>ש</w:t>
            </w:r>
            <w:r w:rsidR="000006EC" w:rsidRPr="00A2126A">
              <w:rPr>
                <w:rtl/>
              </w:rPr>
              <w:t>ל</w:t>
            </w:r>
            <w:r w:rsidR="00D83CF1">
              <w:rPr>
                <w:rFonts w:hint="cs"/>
                <w:rtl/>
              </w:rPr>
              <w:t xml:space="preserve"> ה</w:t>
            </w:r>
            <w:r w:rsidR="000006EC" w:rsidRPr="00A2126A">
              <w:rPr>
                <w:rtl/>
              </w:rPr>
              <w:t>עירייה על כל שינוי שחל במידע הדרוש לשם בדיקת ניגוד עניינים, שמסר לפי הוראות סעיף קטן (ב), מיד כשנודע לו על השינוי כאמור.</w:t>
            </w:r>
          </w:p>
        </w:tc>
      </w:tr>
      <w:tr w:rsidR="000006EC" w14:paraId="1928B562" w14:textId="77777777" w:rsidTr="00810096">
        <w:trPr>
          <w:cantSplit/>
        </w:trPr>
        <w:tc>
          <w:tcPr>
            <w:tcW w:w="1869" w:type="dxa"/>
            <w:shd w:val="clear" w:color="auto" w:fill="auto"/>
          </w:tcPr>
          <w:p w14:paraId="72AFD638" w14:textId="77777777" w:rsidR="000006EC" w:rsidRDefault="000006EC" w:rsidP="007514D8">
            <w:pPr>
              <w:pStyle w:val="TableSideHeading"/>
            </w:pPr>
          </w:p>
        </w:tc>
        <w:tc>
          <w:tcPr>
            <w:tcW w:w="623" w:type="dxa"/>
            <w:shd w:val="clear" w:color="auto" w:fill="auto"/>
          </w:tcPr>
          <w:p w14:paraId="5EBA089F" w14:textId="77777777" w:rsidR="000006EC" w:rsidRDefault="000006EC" w:rsidP="007514D8">
            <w:pPr>
              <w:pStyle w:val="TableText"/>
            </w:pPr>
          </w:p>
        </w:tc>
        <w:tc>
          <w:tcPr>
            <w:tcW w:w="623" w:type="dxa"/>
            <w:shd w:val="clear" w:color="auto" w:fill="auto"/>
          </w:tcPr>
          <w:p w14:paraId="21E9935B" w14:textId="77777777" w:rsidR="000006EC" w:rsidRDefault="000006EC" w:rsidP="007514D8">
            <w:pPr>
              <w:pStyle w:val="TableText"/>
            </w:pPr>
          </w:p>
        </w:tc>
        <w:tc>
          <w:tcPr>
            <w:tcW w:w="624" w:type="dxa"/>
            <w:shd w:val="clear" w:color="auto" w:fill="auto"/>
          </w:tcPr>
          <w:p w14:paraId="18C6CA80" w14:textId="77777777" w:rsidR="000006EC" w:rsidRDefault="000006EC" w:rsidP="007514D8">
            <w:pPr>
              <w:pStyle w:val="TableText"/>
            </w:pPr>
          </w:p>
        </w:tc>
        <w:tc>
          <w:tcPr>
            <w:tcW w:w="625" w:type="dxa"/>
            <w:shd w:val="clear" w:color="auto" w:fill="auto"/>
          </w:tcPr>
          <w:p w14:paraId="1D534C12" w14:textId="77777777" w:rsidR="000006EC" w:rsidRDefault="000006EC" w:rsidP="007514D8">
            <w:pPr>
              <w:pStyle w:val="TableText"/>
            </w:pPr>
          </w:p>
        </w:tc>
        <w:tc>
          <w:tcPr>
            <w:tcW w:w="624" w:type="dxa"/>
            <w:shd w:val="clear" w:color="auto" w:fill="auto"/>
          </w:tcPr>
          <w:p w14:paraId="1F9A1187" w14:textId="77777777" w:rsidR="000006EC" w:rsidRDefault="000006EC" w:rsidP="007514D8">
            <w:pPr>
              <w:pStyle w:val="TableText"/>
            </w:pPr>
          </w:p>
        </w:tc>
        <w:tc>
          <w:tcPr>
            <w:tcW w:w="4648" w:type="dxa"/>
            <w:gridSpan w:val="3"/>
            <w:shd w:val="clear" w:color="auto" w:fill="auto"/>
          </w:tcPr>
          <w:p w14:paraId="749F2A5A" w14:textId="08103BFD" w:rsidR="000006EC" w:rsidRPr="00A2126A" w:rsidRDefault="000006EC" w:rsidP="00142B0A">
            <w:pPr>
              <w:pStyle w:val="TableBlock"/>
              <w:numPr>
                <w:ilvl w:val="0"/>
                <w:numId w:val="19"/>
              </w:numPr>
              <w:tabs>
                <w:tab w:val="left" w:pos="624"/>
              </w:tabs>
              <w:rPr>
                <w:rtl/>
              </w:rPr>
            </w:pPr>
            <w:r w:rsidRPr="00A2126A">
              <w:rPr>
                <w:rtl/>
              </w:rPr>
              <w:t xml:space="preserve">בתוך 21 ימים ממועד קבלת המידע הדרוש לשם בדיקת ניגוד עניינים, יקבע היועץ המשפטי </w:t>
            </w:r>
            <w:r w:rsidR="00D83CF1">
              <w:rPr>
                <w:rFonts w:hint="cs"/>
                <w:rtl/>
              </w:rPr>
              <w:t>ש</w:t>
            </w:r>
            <w:r w:rsidRPr="00A2126A">
              <w:rPr>
                <w:rtl/>
              </w:rPr>
              <w:t>ל</w:t>
            </w:r>
            <w:r w:rsidR="00D83CF1">
              <w:rPr>
                <w:rFonts w:hint="cs"/>
                <w:rtl/>
              </w:rPr>
              <w:t xml:space="preserve"> ה</w:t>
            </w:r>
            <w:r w:rsidRPr="00A2126A">
              <w:rPr>
                <w:rtl/>
              </w:rPr>
              <w:t>עירייה אם מתקיים ניגוד עניינים במי שעומד להתחיל לכהן כחבר מועצה; היועץ המשפטי ימסור את חוות דעתו בלא דיחוי למי שחוות הדעת ניתנה לגביו וכן לראש העירייה.</w:t>
            </w:r>
          </w:p>
        </w:tc>
      </w:tr>
      <w:tr w:rsidR="000006EC" w14:paraId="439CE2C0" w14:textId="77777777" w:rsidTr="00810096">
        <w:trPr>
          <w:cantSplit/>
        </w:trPr>
        <w:tc>
          <w:tcPr>
            <w:tcW w:w="1869" w:type="dxa"/>
            <w:shd w:val="clear" w:color="auto" w:fill="auto"/>
          </w:tcPr>
          <w:p w14:paraId="49C33FA7" w14:textId="77777777" w:rsidR="000006EC" w:rsidRDefault="000006EC" w:rsidP="007514D8">
            <w:pPr>
              <w:pStyle w:val="TableSideHeading"/>
            </w:pPr>
          </w:p>
        </w:tc>
        <w:tc>
          <w:tcPr>
            <w:tcW w:w="623" w:type="dxa"/>
            <w:shd w:val="clear" w:color="auto" w:fill="auto"/>
          </w:tcPr>
          <w:p w14:paraId="626DB558" w14:textId="77777777" w:rsidR="000006EC" w:rsidRDefault="000006EC" w:rsidP="007514D8">
            <w:pPr>
              <w:pStyle w:val="TableText"/>
            </w:pPr>
          </w:p>
        </w:tc>
        <w:tc>
          <w:tcPr>
            <w:tcW w:w="623" w:type="dxa"/>
            <w:shd w:val="clear" w:color="auto" w:fill="auto"/>
          </w:tcPr>
          <w:p w14:paraId="25D2DC58" w14:textId="77777777" w:rsidR="000006EC" w:rsidRDefault="000006EC" w:rsidP="007514D8">
            <w:pPr>
              <w:pStyle w:val="TableText"/>
            </w:pPr>
          </w:p>
        </w:tc>
        <w:tc>
          <w:tcPr>
            <w:tcW w:w="624" w:type="dxa"/>
            <w:shd w:val="clear" w:color="auto" w:fill="auto"/>
          </w:tcPr>
          <w:p w14:paraId="255BDA9C" w14:textId="77777777" w:rsidR="000006EC" w:rsidRDefault="000006EC" w:rsidP="007514D8">
            <w:pPr>
              <w:pStyle w:val="TableText"/>
            </w:pPr>
          </w:p>
        </w:tc>
        <w:tc>
          <w:tcPr>
            <w:tcW w:w="625" w:type="dxa"/>
            <w:shd w:val="clear" w:color="auto" w:fill="auto"/>
          </w:tcPr>
          <w:p w14:paraId="4FDE66D1" w14:textId="77777777" w:rsidR="000006EC" w:rsidRDefault="000006EC" w:rsidP="007514D8">
            <w:pPr>
              <w:pStyle w:val="TableText"/>
            </w:pPr>
          </w:p>
        </w:tc>
        <w:tc>
          <w:tcPr>
            <w:tcW w:w="624" w:type="dxa"/>
            <w:shd w:val="clear" w:color="auto" w:fill="auto"/>
          </w:tcPr>
          <w:p w14:paraId="221B3918" w14:textId="77777777" w:rsidR="000006EC" w:rsidRDefault="000006EC" w:rsidP="007514D8">
            <w:pPr>
              <w:pStyle w:val="TableText"/>
            </w:pPr>
            <w:commentRangeStart w:id="6"/>
          </w:p>
        </w:tc>
        <w:tc>
          <w:tcPr>
            <w:tcW w:w="4648" w:type="dxa"/>
            <w:gridSpan w:val="3"/>
            <w:shd w:val="clear" w:color="auto" w:fill="auto"/>
          </w:tcPr>
          <w:p w14:paraId="096A070B" w14:textId="395BA583" w:rsidR="000006EC" w:rsidRPr="00A2126A" w:rsidRDefault="000006EC" w:rsidP="00A73A42">
            <w:pPr>
              <w:pStyle w:val="TableBlock"/>
              <w:numPr>
                <w:ilvl w:val="0"/>
                <w:numId w:val="19"/>
              </w:numPr>
              <w:tabs>
                <w:tab w:val="left" w:pos="624"/>
              </w:tabs>
              <w:rPr>
                <w:rtl/>
              </w:rPr>
            </w:pPr>
            <w:r w:rsidRPr="00A2126A">
              <w:rPr>
                <w:rtl/>
              </w:rPr>
              <w:t xml:space="preserve">קבע היועץ המשפטי </w:t>
            </w:r>
            <w:r w:rsidR="00D83CF1">
              <w:rPr>
                <w:rFonts w:hint="cs"/>
                <w:rtl/>
              </w:rPr>
              <w:t>ש</w:t>
            </w:r>
            <w:r w:rsidRPr="00A2126A">
              <w:rPr>
                <w:rtl/>
              </w:rPr>
              <w:t>ל</w:t>
            </w:r>
            <w:r w:rsidR="00D83CF1">
              <w:rPr>
                <w:rFonts w:hint="cs"/>
                <w:rtl/>
              </w:rPr>
              <w:t xml:space="preserve"> ה</w:t>
            </w:r>
            <w:r w:rsidRPr="00A2126A">
              <w:rPr>
                <w:rtl/>
              </w:rPr>
              <w:t xml:space="preserve">עירייה כי מתקיים </w:t>
            </w:r>
            <w:r w:rsidRPr="00A73A42">
              <w:rPr>
                <w:rtl/>
              </w:rPr>
              <w:t>באדם ניגוד עניינים</w:t>
            </w:r>
            <w:r w:rsidR="004B0EB0">
              <w:rPr>
                <w:rFonts w:hint="cs"/>
                <w:rtl/>
              </w:rPr>
              <w:t xml:space="preserve"> תדיר</w:t>
            </w:r>
            <w:r w:rsidRPr="00A73A42">
              <w:rPr>
                <w:rtl/>
              </w:rPr>
              <w:t>, לא יחל</w:t>
            </w:r>
            <w:r w:rsidRPr="00A2126A">
              <w:rPr>
                <w:rtl/>
              </w:rPr>
              <w:t xml:space="preserve"> לכהן כחבר מועצה, או יחדל מכהונתו בתום שלושים ימים מיום שנשלחה אליו חוות הדעת לפי סעיף קטן (ד)</w:t>
            </w:r>
            <w:r w:rsidR="003F4DAB">
              <w:rPr>
                <w:rFonts w:hint="cs"/>
                <w:rtl/>
              </w:rPr>
              <w:t>,</w:t>
            </w:r>
            <w:r w:rsidRPr="00A2126A">
              <w:rPr>
                <w:rtl/>
              </w:rPr>
              <w:t xml:space="preserve"> זולת אם תוך הזמן האמור עתר לבית משפט</w:t>
            </w:r>
            <w:r w:rsidR="006B5524">
              <w:rPr>
                <w:rtl/>
              </w:rPr>
              <w:t xml:space="preserve"> לעניינים מ</w:t>
            </w:r>
            <w:r w:rsidR="003F4DAB">
              <w:rPr>
                <w:rFonts w:hint="cs"/>
                <w:rtl/>
              </w:rPr>
              <w:t>י</w:t>
            </w:r>
            <w:r w:rsidR="006B5524">
              <w:rPr>
                <w:rtl/>
              </w:rPr>
              <w:t>נהליים לביטול הקביעה</w:t>
            </w:r>
            <w:r w:rsidR="006B5524">
              <w:rPr>
                <w:rFonts w:hint="cs"/>
                <w:rtl/>
              </w:rPr>
              <w:t>.</w:t>
            </w:r>
            <w:commentRangeEnd w:id="6"/>
            <w:r w:rsidR="00917249">
              <w:rPr>
                <w:rStyle w:val="CommentReference"/>
                <w:rFonts w:ascii="Hadasa Roso SL" w:eastAsia="MS Mincho" w:hAnsi="Hadasa Roso SL" w:cs="Hadasa Roso SL"/>
                <w:snapToGrid/>
                <w:spacing w:val="1"/>
              </w:rPr>
              <w:commentReference w:id="6"/>
            </w:r>
          </w:p>
        </w:tc>
      </w:tr>
      <w:tr w:rsidR="000006EC" w14:paraId="3847D6E0" w14:textId="77777777" w:rsidTr="00810096">
        <w:trPr>
          <w:cantSplit/>
        </w:trPr>
        <w:tc>
          <w:tcPr>
            <w:tcW w:w="1869" w:type="dxa"/>
            <w:shd w:val="clear" w:color="auto" w:fill="auto"/>
          </w:tcPr>
          <w:p w14:paraId="74B3AA9A" w14:textId="77777777" w:rsidR="000006EC" w:rsidRDefault="000006EC" w:rsidP="007514D8">
            <w:pPr>
              <w:pStyle w:val="TableSideHeading"/>
            </w:pPr>
          </w:p>
        </w:tc>
        <w:tc>
          <w:tcPr>
            <w:tcW w:w="623" w:type="dxa"/>
            <w:shd w:val="clear" w:color="auto" w:fill="auto"/>
          </w:tcPr>
          <w:p w14:paraId="2BA4C165" w14:textId="77777777" w:rsidR="000006EC" w:rsidRDefault="000006EC" w:rsidP="007514D8">
            <w:pPr>
              <w:pStyle w:val="TableText"/>
            </w:pPr>
          </w:p>
        </w:tc>
        <w:tc>
          <w:tcPr>
            <w:tcW w:w="623" w:type="dxa"/>
            <w:shd w:val="clear" w:color="auto" w:fill="auto"/>
          </w:tcPr>
          <w:p w14:paraId="6A9C0573" w14:textId="77777777" w:rsidR="000006EC" w:rsidRDefault="000006EC" w:rsidP="007514D8">
            <w:pPr>
              <w:pStyle w:val="TableText"/>
            </w:pPr>
          </w:p>
        </w:tc>
        <w:tc>
          <w:tcPr>
            <w:tcW w:w="624" w:type="dxa"/>
            <w:shd w:val="clear" w:color="auto" w:fill="auto"/>
          </w:tcPr>
          <w:p w14:paraId="7E89EABC" w14:textId="77777777" w:rsidR="000006EC" w:rsidRDefault="000006EC" w:rsidP="007514D8">
            <w:pPr>
              <w:pStyle w:val="TableText"/>
            </w:pPr>
          </w:p>
        </w:tc>
        <w:tc>
          <w:tcPr>
            <w:tcW w:w="625" w:type="dxa"/>
            <w:shd w:val="clear" w:color="auto" w:fill="auto"/>
          </w:tcPr>
          <w:p w14:paraId="0BFF25F6" w14:textId="77777777" w:rsidR="000006EC" w:rsidRDefault="000006EC" w:rsidP="007514D8">
            <w:pPr>
              <w:pStyle w:val="TableText"/>
            </w:pPr>
          </w:p>
        </w:tc>
        <w:tc>
          <w:tcPr>
            <w:tcW w:w="624" w:type="dxa"/>
            <w:shd w:val="clear" w:color="auto" w:fill="auto"/>
          </w:tcPr>
          <w:p w14:paraId="566004FD" w14:textId="77777777" w:rsidR="000006EC" w:rsidRDefault="000006EC" w:rsidP="007514D8">
            <w:pPr>
              <w:pStyle w:val="TableText"/>
            </w:pPr>
          </w:p>
        </w:tc>
        <w:tc>
          <w:tcPr>
            <w:tcW w:w="4648" w:type="dxa"/>
            <w:gridSpan w:val="3"/>
            <w:shd w:val="clear" w:color="auto" w:fill="auto"/>
          </w:tcPr>
          <w:p w14:paraId="3CAC47B6" w14:textId="6960301E" w:rsidR="000006EC" w:rsidRPr="00A2126A" w:rsidRDefault="000006EC" w:rsidP="00051B83">
            <w:pPr>
              <w:pStyle w:val="TableBlock"/>
              <w:numPr>
                <w:ilvl w:val="0"/>
                <w:numId w:val="19"/>
              </w:numPr>
              <w:tabs>
                <w:tab w:val="left" w:pos="624"/>
              </w:tabs>
              <w:rPr>
                <w:rtl/>
              </w:rPr>
            </w:pPr>
            <w:r w:rsidRPr="00A2126A">
              <w:rPr>
                <w:rtl/>
              </w:rPr>
              <w:t xml:space="preserve">קבע היועץ המשפטי </w:t>
            </w:r>
            <w:r w:rsidR="00D83CF1">
              <w:rPr>
                <w:rFonts w:hint="cs"/>
                <w:rtl/>
              </w:rPr>
              <w:t>ש</w:t>
            </w:r>
            <w:r w:rsidRPr="00A2126A">
              <w:rPr>
                <w:rtl/>
              </w:rPr>
              <w:t>ל</w:t>
            </w:r>
            <w:r w:rsidR="00D83CF1">
              <w:rPr>
                <w:rFonts w:hint="cs"/>
                <w:rtl/>
              </w:rPr>
              <w:t xml:space="preserve"> ה</w:t>
            </w:r>
            <w:r w:rsidRPr="00A2126A">
              <w:rPr>
                <w:rtl/>
              </w:rPr>
              <w:t>עירייה כי מי שעומד להתחיל לכהן כחבר מועצה או חבר מועצה מכהן, עלול להימצא במצב של ניגוד עניינים שאינו ניגוד עניינים</w:t>
            </w:r>
            <w:r w:rsidR="003A5ED9">
              <w:rPr>
                <w:rFonts w:hint="cs"/>
                <w:rtl/>
              </w:rPr>
              <w:t xml:space="preserve"> תדיר</w:t>
            </w:r>
            <w:r w:rsidRPr="00A2126A">
              <w:rPr>
                <w:rtl/>
              </w:rPr>
              <w:t>, יקבע הסדר למניעת ניגוד עניינים שלפיו יפעל אותו אדם, או יורה על עריכת שינויים בהסדר למניעת ניגוד עניינים שנקבע בעבר; הודיע מי שנקבע לגביו הסדר למניעת ניגוד עניינים על הסכמתו להסדר, רשאי הוא להתחיל לכהן כחבר המועצה, ואם הוא מכהן כחבר המועצה – ימשיך בכהונתו, והכול בכפוף לתחולת ההסדר; לא הודיע אותו אדם על הסכמתו להסדר – לא יתחיל לכהן, ואם הוא מכהן – יחדל מכהונתו בתום שלושים ימים מיום שנקבע ההסדר אלא אם</w:t>
            </w:r>
            <w:r w:rsidR="003F4DAB">
              <w:rPr>
                <w:rFonts w:hint="cs"/>
                <w:rtl/>
              </w:rPr>
              <w:t xml:space="preserve"> כן עתר</w:t>
            </w:r>
            <w:r w:rsidR="003F4DAB">
              <w:rPr>
                <w:rtl/>
              </w:rPr>
              <w:t xml:space="preserve"> תוך הזמן האמור</w:t>
            </w:r>
            <w:r w:rsidRPr="00A2126A">
              <w:rPr>
                <w:rtl/>
              </w:rPr>
              <w:t xml:space="preserve"> לבית משפט לעניינים מ</w:t>
            </w:r>
            <w:r w:rsidR="003F4DAB">
              <w:rPr>
                <w:rFonts w:hint="cs"/>
                <w:rtl/>
              </w:rPr>
              <w:t>י</w:t>
            </w:r>
            <w:r w:rsidRPr="00A2126A">
              <w:rPr>
                <w:rtl/>
              </w:rPr>
              <w:t>נהליים לביטול ההסדר או תיקונו.</w:t>
            </w:r>
          </w:p>
        </w:tc>
      </w:tr>
      <w:tr w:rsidR="000006EC" w14:paraId="5A70AEB0" w14:textId="77777777" w:rsidTr="00810096">
        <w:trPr>
          <w:cantSplit/>
        </w:trPr>
        <w:tc>
          <w:tcPr>
            <w:tcW w:w="1869" w:type="dxa"/>
            <w:shd w:val="clear" w:color="auto" w:fill="auto"/>
          </w:tcPr>
          <w:p w14:paraId="370B2D56" w14:textId="77777777" w:rsidR="000006EC" w:rsidRDefault="000006EC" w:rsidP="007514D8">
            <w:pPr>
              <w:pStyle w:val="TableSideHeading"/>
            </w:pPr>
          </w:p>
        </w:tc>
        <w:tc>
          <w:tcPr>
            <w:tcW w:w="623" w:type="dxa"/>
            <w:shd w:val="clear" w:color="auto" w:fill="auto"/>
          </w:tcPr>
          <w:p w14:paraId="42D70D8A" w14:textId="77777777" w:rsidR="000006EC" w:rsidRDefault="000006EC" w:rsidP="007514D8">
            <w:pPr>
              <w:pStyle w:val="TableText"/>
            </w:pPr>
          </w:p>
        </w:tc>
        <w:tc>
          <w:tcPr>
            <w:tcW w:w="623" w:type="dxa"/>
            <w:shd w:val="clear" w:color="auto" w:fill="auto"/>
          </w:tcPr>
          <w:p w14:paraId="4F2F440B" w14:textId="77777777" w:rsidR="000006EC" w:rsidRDefault="000006EC" w:rsidP="007514D8">
            <w:pPr>
              <w:pStyle w:val="TableText"/>
            </w:pPr>
          </w:p>
        </w:tc>
        <w:tc>
          <w:tcPr>
            <w:tcW w:w="624" w:type="dxa"/>
            <w:shd w:val="clear" w:color="auto" w:fill="auto"/>
          </w:tcPr>
          <w:p w14:paraId="63523CD3" w14:textId="77777777" w:rsidR="000006EC" w:rsidRDefault="000006EC" w:rsidP="007514D8">
            <w:pPr>
              <w:pStyle w:val="TableText"/>
            </w:pPr>
          </w:p>
        </w:tc>
        <w:tc>
          <w:tcPr>
            <w:tcW w:w="625" w:type="dxa"/>
            <w:shd w:val="clear" w:color="auto" w:fill="auto"/>
          </w:tcPr>
          <w:p w14:paraId="64F45AE5" w14:textId="77777777" w:rsidR="000006EC" w:rsidRDefault="000006EC" w:rsidP="007514D8">
            <w:pPr>
              <w:pStyle w:val="TableText"/>
            </w:pPr>
          </w:p>
        </w:tc>
        <w:tc>
          <w:tcPr>
            <w:tcW w:w="624" w:type="dxa"/>
            <w:shd w:val="clear" w:color="auto" w:fill="auto"/>
          </w:tcPr>
          <w:p w14:paraId="0D4FE0C8" w14:textId="77777777" w:rsidR="000006EC" w:rsidRDefault="000006EC" w:rsidP="007514D8">
            <w:pPr>
              <w:pStyle w:val="TableText"/>
            </w:pPr>
          </w:p>
        </w:tc>
        <w:tc>
          <w:tcPr>
            <w:tcW w:w="4648" w:type="dxa"/>
            <w:gridSpan w:val="3"/>
            <w:shd w:val="clear" w:color="auto" w:fill="auto"/>
          </w:tcPr>
          <w:p w14:paraId="4C6F071D" w14:textId="2A22D2C8" w:rsidR="000006EC" w:rsidRPr="00A2126A" w:rsidRDefault="000006EC" w:rsidP="00867D78">
            <w:pPr>
              <w:pStyle w:val="TableBlock"/>
              <w:numPr>
                <w:ilvl w:val="0"/>
                <w:numId w:val="19"/>
              </w:numPr>
              <w:rPr>
                <w:rtl/>
              </w:rPr>
            </w:pPr>
            <w:r w:rsidRPr="00A2126A">
              <w:rPr>
                <w:rtl/>
              </w:rPr>
              <w:t>המגבלות שהוטלו על חבר המועצה</w:t>
            </w:r>
            <w:r w:rsidR="00D83CF1">
              <w:rPr>
                <w:rFonts w:hint="cs"/>
                <w:rtl/>
              </w:rPr>
              <w:t xml:space="preserve"> </w:t>
            </w:r>
            <w:r w:rsidRPr="00A2126A">
              <w:rPr>
                <w:rtl/>
              </w:rPr>
              <w:t xml:space="preserve">לפי הסדר </w:t>
            </w:r>
            <w:r w:rsidR="00D83CF1">
              <w:rPr>
                <w:rFonts w:hint="cs"/>
                <w:rtl/>
              </w:rPr>
              <w:t>כאמור בסעיף קטן (ו)</w:t>
            </w:r>
            <w:r w:rsidRPr="00A2126A">
              <w:rPr>
                <w:rtl/>
              </w:rPr>
              <w:t xml:space="preserve">, </w:t>
            </w:r>
            <w:commentRangeStart w:id="7"/>
            <w:r w:rsidRPr="005E5EEF">
              <w:rPr>
                <w:highlight w:val="yellow"/>
                <w:rtl/>
              </w:rPr>
              <w:t>אם הוטלו, וכל שינוי בהן, יועמדו לעיון הציבור בדרך שקבע שר הפנים, ובלבד שלא יועמדו לעיון הציבור פרטים שאין למ</w:t>
            </w:r>
            <w:r w:rsidR="003F4DAB" w:rsidRPr="005E5EEF">
              <w:rPr>
                <w:rFonts w:hint="cs"/>
                <w:highlight w:val="yellow"/>
                <w:rtl/>
              </w:rPr>
              <w:t>ו</w:t>
            </w:r>
            <w:r w:rsidRPr="005E5EEF">
              <w:rPr>
                <w:highlight w:val="yellow"/>
                <w:rtl/>
              </w:rPr>
              <w:t>סרם לפי חוק חופש המידע</w:t>
            </w:r>
            <w:r w:rsidR="00867D78" w:rsidRPr="005E5EEF">
              <w:rPr>
                <w:rFonts w:hint="cs"/>
                <w:highlight w:val="yellow"/>
                <w:rtl/>
              </w:rPr>
              <w:t>, ה</w:t>
            </w:r>
            <w:r w:rsidR="00867D78" w:rsidRPr="005E5EEF">
              <w:rPr>
                <w:highlight w:val="yellow"/>
                <w:rtl/>
              </w:rPr>
              <w:t>תשנ"ח</w:t>
            </w:r>
            <w:r w:rsidR="00867D78" w:rsidRPr="005E5EEF">
              <w:rPr>
                <w:rFonts w:hint="cs"/>
                <w:highlight w:val="yellow"/>
                <w:rtl/>
              </w:rPr>
              <w:t>–</w:t>
            </w:r>
            <w:r w:rsidR="00867D78" w:rsidRPr="005E5EEF">
              <w:rPr>
                <w:highlight w:val="yellow"/>
                <w:rtl/>
              </w:rPr>
              <w:t>1998</w:t>
            </w:r>
            <w:r w:rsidR="00867D78" w:rsidRPr="005E5EEF">
              <w:rPr>
                <w:rStyle w:val="FootnoteReference"/>
                <w:highlight w:val="yellow"/>
                <w:rtl/>
              </w:rPr>
              <w:footnoteReference w:id="3"/>
            </w:r>
            <w:r w:rsidR="00867D78" w:rsidRPr="005E5EEF">
              <w:rPr>
                <w:rFonts w:hint="cs"/>
                <w:highlight w:val="yellow"/>
                <w:rtl/>
              </w:rPr>
              <w:t xml:space="preserve"> (להלן </w:t>
            </w:r>
            <w:r w:rsidR="00867D78" w:rsidRPr="005E5EEF">
              <w:rPr>
                <w:rFonts w:hint="eastAsia"/>
                <w:highlight w:val="yellow"/>
                <w:rtl/>
              </w:rPr>
              <w:t>–</w:t>
            </w:r>
            <w:r w:rsidR="00867D78" w:rsidRPr="005E5EEF">
              <w:rPr>
                <w:rFonts w:hint="cs"/>
                <w:highlight w:val="yellow"/>
                <w:rtl/>
              </w:rPr>
              <w:t xml:space="preserve"> חוק חופש המידע).</w:t>
            </w:r>
            <w:commentRangeEnd w:id="7"/>
            <w:r w:rsidR="009E51AF">
              <w:rPr>
                <w:rStyle w:val="CommentReference"/>
                <w:rFonts w:ascii="Hadasa Roso SL" w:eastAsia="MS Mincho" w:hAnsi="Hadasa Roso SL" w:cs="Hadasa Roso SL"/>
                <w:snapToGrid/>
                <w:spacing w:val="1"/>
              </w:rPr>
              <w:commentReference w:id="7"/>
            </w:r>
          </w:p>
        </w:tc>
      </w:tr>
      <w:tr w:rsidR="000006EC" w14:paraId="3DFAED6D" w14:textId="77777777" w:rsidTr="00810096">
        <w:trPr>
          <w:cantSplit/>
        </w:trPr>
        <w:tc>
          <w:tcPr>
            <w:tcW w:w="1869" w:type="dxa"/>
            <w:shd w:val="clear" w:color="auto" w:fill="auto"/>
          </w:tcPr>
          <w:p w14:paraId="2FEA76E5" w14:textId="77777777" w:rsidR="000006EC" w:rsidRDefault="000006EC" w:rsidP="007514D8">
            <w:pPr>
              <w:pStyle w:val="TableSideHeading"/>
            </w:pPr>
          </w:p>
        </w:tc>
        <w:tc>
          <w:tcPr>
            <w:tcW w:w="623" w:type="dxa"/>
            <w:shd w:val="clear" w:color="auto" w:fill="auto"/>
          </w:tcPr>
          <w:p w14:paraId="50E00AAE" w14:textId="77777777" w:rsidR="000006EC" w:rsidRDefault="000006EC" w:rsidP="007514D8">
            <w:pPr>
              <w:pStyle w:val="TableText"/>
            </w:pPr>
          </w:p>
        </w:tc>
        <w:tc>
          <w:tcPr>
            <w:tcW w:w="623" w:type="dxa"/>
            <w:shd w:val="clear" w:color="auto" w:fill="auto"/>
          </w:tcPr>
          <w:p w14:paraId="3E0686BC" w14:textId="77777777" w:rsidR="000006EC" w:rsidRDefault="000006EC" w:rsidP="007514D8">
            <w:pPr>
              <w:pStyle w:val="TableText"/>
            </w:pPr>
          </w:p>
        </w:tc>
        <w:tc>
          <w:tcPr>
            <w:tcW w:w="624" w:type="dxa"/>
            <w:shd w:val="clear" w:color="auto" w:fill="auto"/>
          </w:tcPr>
          <w:p w14:paraId="1B6BA5C1" w14:textId="77777777" w:rsidR="000006EC" w:rsidRDefault="000006EC" w:rsidP="007514D8">
            <w:pPr>
              <w:pStyle w:val="TableText"/>
            </w:pPr>
          </w:p>
        </w:tc>
        <w:tc>
          <w:tcPr>
            <w:tcW w:w="625" w:type="dxa"/>
            <w:shd w:val="clear" w:color="auto" w:fill="auto"/>
          </w:tcPr>
          <w:p w14:paraId="0BC28D39" w14:textId="77777777" w:rsidR="000006EC" w:rsidRDefault="000006EC" w:rsidP="007514D8">
            <w:pPr>
              <w:pStyle w:val="TableText"/>
            </w:pPr>
          </w:p>
        </w:tc>
        <w:tc>
          <w:tcPr>
            <w:tcW w:w="624" w:type="dxa"/>
            <w:shd w:val="clear" w:color="auto" w:fill="auto"/>
          </w:tcPr>
          <w:p w14:paraId="41B06859" w14:textId="77777777" w:rsidR="000006EC" w:rsidRDefault="000006EC" w:rsidP="007514D8">
            <w:pPr>
              <w:pStyle w:val="TableText"/>
            </w:pPr>
          </w:p>
        </w:tc>
        <w:tc>
          <w:tcPr>
            <w:tcW w:w="4648" w:type="dxa"/>
            <w:gridSpan w:val="3"/>
            <w:shd w:val="clear" w:color="auto" w:fill="auto"/>
          </w:tcPr>
          <w:p w14:paraId="279FF15B" w14:textId="3422CD05" w:rsidR="000006EC" w:rsidRPr="00A2126A" w:rsidRDefault="000006EC" w:rsidP="00142B0A">
            <w:pPr>
              <w:pStyle w:val="TableBlock"/>
              <w:numPr>
                <w:ilvl w:val="0"/>
                <w:numId w:val="19"/>
              </w:numPr>
              <w:tabs>
                <w:tab w:val="left" w:pos="624"/>
              </w:tabs>
              <w:rPr>
                <w:rtl/>
              </w:rPr>
            </w:pPr>
            <w:r w:rsidRPr="00A2126A">
              <w:rPr>
                <w:rtl/>
              </w:rPr>
              <w:t>שר הפנים  רשאי לקבוע הוראות לעניין פרטי המידע הדרוש</w:t>
            </w:r>
            <w:r w:rsidR="00D47CC2">
              <w:rPr>
                <w:rFonts w:hint="cs"/>
                <w:rtl/>
              </w:rPr>
              <w:t>ים</w:t>
            </w:r>
            <w:r w:rsidRPr="00A2126A">
              <w:rPr>
                <w:rtl/>
              </w:rPr>
              <w:t xml:space="preserve"> לשם בדיקת ניגוד עניינים ואופן מסירת</w:t>
            </w:r>
            <w:r w:rsidR="00D47CC2">
              <w:rPr>
                <w:rFonts w:hint="cs"/>
                <w:rtl/>
              </w:rPr>
              <w:t>ם</w:t>
            </w:r>
            <w:r w:rsidRPr="00A2126A">
              <w:rPr>
                <w:rtl/>
              </w:rPr>
              <w:t xml:space="preserve"> לפי סעיף זה.</w:t>
            </w:r>
          </w:p>
        </w:tc>
      </w:tr>
      <w:tr w:rsidR="000006EC" w14:paraId="5A56F2E6" w14:textId="77777777" w:rsidTr="00810096">
        <w:trPr>
          <w:cantSplit/>
        </w:trPr>
        <w:tc>
          <w:tcPr>
            <w:tcW w:w="1869" w:type="dxa"/>
            <w:shd w:val="clear" w:color="auto" w:fill="auto"/>
          </w:tcPr>
          <w:p w14:paraId="5E733F5E" w14:textId="77777777" w:rsidR="000006EC" w:rsidRDefault="000006EC" w:rsidP="007514D8">
            <w:pPr>
              <w:pStyle w:val="TableSideHeading"/>
            </w:pPr>
          </w:p>
        </w:tc>
        <w:tc>
          <w:tcPr>
            <w:tcW w:w="623" w:type="dxa"/>
            <w:shd w:val="clear" w:color="auto" w:fill="auto"/>
          </w:tcPr>
          <w:p w14:paraId="0652F203" w14:textId="77777777" w:rsidR="000006EC" w:rsidRDefault="000006EC" w:rsidP="007514D8">
            <w:pPr>
              <w:pStyle w:val="TableText"/>
            </w:pPr>
          </w:p>
        </w:tc>
        <w:tc>
          <w:tcPr>
            <w:tcW w:w="623" w:type="dxa"/>
            <w:shd w:val="clear" w:color="auto" w:fill="auto"/>
          </w:tcPr>
          <w:p w14:paraId="371B100B" w14:textId="77777777" w:rsidR="000006EC" w:rsidRDefault="000006EC" w:rsidP="007514D8">
            <w:pPr>
              <w:pStyle w:val="TableText"/>
            </w:pPr>
          </w:p>
        </w:tc>
        <w:tc>
          <w:tcPr>
            <w:tcW w:w="624" w:type="dxa"/>
            <w:shd w:val="clear" w:color="auto" w:fill="auto"/>
          </w:tcPr>
          <w:p w14:paraId="24433D41" w14:textId="77777777" w:rsidR="000006EC" w:rsidRDefault="000006EC" w:rsidP="007514D8">
            <w:pPr>
              <w:pStyle w:val="TableText"/>
            </w:pPr>
          </w:p>
        </w:tc>
        <w:tc>
          <w:tcPr>
            <w:tcW w:w="625" w:type="dxa"/>
            <w:shd w:val="clear" w:color="auto" w:fill="auto"/>
          </w:tcPr>
          <w:p w14:paraId="4291B67D" w14:textId="77777777" w:rsidR="000006EC" w:rsidRDefault="000006EC" w:rsidP="007514D8">
            <w:pPr>
              <w:pStyle w:val="TableText"/>
            </w:pPr>
          </w:p>
        </w:tc>
        <w:tc>
          <w:tcPr>
            <w:tcW w:w="624" w:type="dxa"/>
            <w:shd w:val="clear" w:color="auto" w:fill="auto"/>
          </w:tcPr>
          <w:p w14:paraId="6B12A503" w14:textId="77777777" w:rsidR="000006EC" w:rsidRDefault="000006EC" w:rsidP="007514D8">
            <w:pPr>
              <w:pStyle w:val="TableText"/>
            </w:pPr>
          </w:p>
        </w:tc>
        <w:tc>
          <w:tcPr>
            <w:tcW w:w="4648" w:type="dxa"/>
            <w:gridSpan w:val="3"/>
            <w:shd w:val="clear" w:color="auto" w:fill="auto"/>
          </w:tcPr>
          <w:p w14:paraId="4551487E" w14:textId="0744B62F" w:rsidR="000006EC" w:rsidRPr="00A2126A" w:rsidRDefault="000006EC" w:rsidP="00F81FF7">
            <w:pPr>
              <w:pStyle w:val="TableBlock"/>
              <w:numPr>
                <w:ilvl w:val="0"/>
                <w:numId w:val="19"/>
              </w:numPr>
              <w:tabs>
                <w:tab w:val="left" w:pos="624"/>
              </w:tabs>
              <w:rPr>
                <w:rtl/>
              </w:rPr>
            </w:pPr>
            <w:r w:rsidRPr="00A2126A">
              <w:rPr>
                <w:rtl/>
              </w:rPr>
              <w:t xml:space="preserve">הוראות סעיף זה יחולו על ראש העירייה </w:t>
            </w:r>
            <w:r w:rsidR="00F81FF7">
              <w:rPr>
                <w:rFonts w:hint="cs"/>
                <w:rtl/>
              </w:rPr>
              <w:t xml:space="preserve">בשינויים המחויבים ובשינוי זה: בכל מקום, במקום </w:t>
            </w:r>
            <w:r w:rsidRPr="00A2126A">
              <w:rPr>
                <w:rtl/>
              </w:rPr>
              <w:t xml:space="preserve">"היועץ המשפטי </w:t>
            </w:r>
            <w:r w:rsidR="00F81FF7">
              <w:rPr>
                <w:rFonts w:hint="cs"/>
                <w:rtl/>
              </w:rPr>
              <w:t>ש</w:t>
            </w:r>
            <w:r w:rsidRPr="00A2126A">
              <w:rPr>
                <w:rtl/>
              </w:rPr>
              <w:t>ל</w:t>
            </w:r>
            <w:r w:rsidR="00F81FF7">
              <w:rPr>
                <w:rFonts w:hint="cs"/>
                <w:rtl/>
              </w:rPr>
              <w:t xml:space="preserve"> ה</w:t>
            </w:r>
            <w:r w:rsidRPr="00A2126A">
              <w:rPr>
                <w:rtl/>
              </w:rPr>
              <w:t>עירייה" י</w:t>
            </w:r>
            <w:r w:rsidR="00F81FF7">
              <w:rPr>
                <w:rFonts w:hint="cs"/>
                <w:rtl/>
              </w:rPr>
              <w:t>קראו</w:t>
            </w:r>
            <w:r w:rsidRPr="00A2126A">
              <w:rPr>
                <w:rtl/>
              </w:rPr>
              <w:t xml:space="preserve"> "אדם שימנה שר הפנים, בהתייעצות עם היועץ המשפטי לממשלה, הכשיר לכהן כשופט של בית משפט מחוזי, והוא יבוא מקרב עובדי המדינה או מקרב עובדי השירות הציבורי ויכול שיהיה מי שכיהן כשופט או מי שפרש מתפקידו בשירות המדינה או בשירות הציבורי"</w:t>
            </w:r>
            <w:r>
              <w:rPr>
                <w:rFonts w:hint="cs"/>
                <w:rtl/>
              </w:rPr>
              <w:t>.</w:t>
            </w:r>
          </w:p>
        </w:tc>
      </w:tr>
      <w:tr w:rsidR="000006EC" w14:paraId="1D5880EC" w14:textId="77777777" w:rsidTr="00810096">
        <w:trPr>
          <w:cantSplit/>
        </w:trPr>
        <w:tc>
          <w:tcPr>
            <w:tcW w:w="1869" w:type="dxa"/>
            <w:shd w:val="clear" w:color="auto" w:fill="auto"/>
          </w:tcPr>
          <w:p w14:paraId="54B13553" w14:textId="77777777" w:rsidR="000006EC" w:rsidRDefault="000006EC" w:rsidP="007514D8">
            <w:pPr>
              <w:pStyle w:val="TableSideHeading"/>
            </w:pPr>
          </w:p>
        </w:tc>
        <w:tc>
          <w:tcPr>
            <w:tcW w:w="623" w:type="dxa"/>
            <w:shd w:val="clear" w:color="auto" w:fill="auto"/>
          </w:tcPr>
          <w:p w14:paraId="2D578DD7" w14:textId="77777777" w:rsidR="000006EC" w:rsidRDefault="000006EC" w:rsidP="007514D8">
            <w:pPr>
              <w:pStyle w:val="TableText"/>
            </w:pPr>
          </w:p>
        </w:tc>
        <w:tc>
          <w:tcPr>
            <w:tcW w:w="623" w:type="dxa"/>
            <w:shd w:val="clear" w:color="auto" w:fill="auto"/>
          </w:tcPr>
          <w:p w14:paraId="12E93F09" w14:textId="77777777" w:rsidR="000006EC" w:rsidRDefault="000006EC" w:rsidP="007514D8">
            <w:pPr>
              <w:pStyle w:val="TableText"/>
            </w:pPr>
          </w:p>
        </w:tc>
        <w:tc>
          <w:tcPr>
            <w:tcW w:w="624" w:type="dxa"/>
            <w:shd w:val="clear" w:color="auto" w:fill="auto"/>
          </w:tcPr>
          <w:p w14:paraId="1923EC27" w14:textId="77777777" w:rsidR="000006EC" w:rsidRDefault="000006EC" w:rsidP="007514D8">
            <w:pPr>
              <w:pStyle w:val="TableText"/>
            </w:pPr>
          </w:p>
        </w:tc>
        <w:tc>
          <w:tcPr>
            <w:tcW w:w="625" w:type="dxa"/>
            <w:shd w:val="clear" w:color="auto" w:fill="auto"/>
          </w:tcPr>
          <w:p w14:paraId="12274A45" w14:textId="77777777" w:rsidR="000006EC" w:rsidRDefault="000006EC" w:rsidP="007514D8">
            <w:pPr>
              <w:pStyle w:val="TableText"/>
            </w:pPr>
          </w:p>
        </w:tc>
        <w:tc>
          <w:tcPr>
            <w:tcW w:w="624" w:type="dxa"/>
            <w:shd w:val="clear" w:color="auto" w:fill="auto"/>
          </w:tcPr>
          <w:p w14:paraId="0858F217" w14:textId="77777777" w:rsidR="000006EC" w:rsidRDefault="000006EC" w:rsidP="007514D8">
            <w:pPr>
              <w:pStyle w:val="TableText"/>
            </w:pPr>
          </w:p>
        </w:tc>
        <w:tc>
          <w:tcPr>
            <w:tcW w:w="4648" w:type="dxa"/>
            <w:gridSpan w:val="3"/>
            <w:shd w:val="clear" w:color="auto" w:fill="auto"/>
          </w:tcPr>
          <w:p w14:paraId="574C1899" w14:textId="48361F9E" w:rsidR="000006EC" w:rsidRPr="00A2126A" w:rsidRDefault="000006EC" w:rsidP="00A52A08">
            <w:pPr>
              <w:pStyle w:val="TableBlock"/>
              <w:numPr>
                <w:ilvl w:val="0"/>
                <w:numId w:val="19"/>
              </w:numPr>
              <w:tabs>
                <w:tab w:val="left" w:pos="624"/>
              </w:tabs>
              <w:rPr>
                <w:rtl/>
              </w:rPr>
            </w:pPr>
            <w:r w:rsidRPr="00A2126A">
              <w:rPr>
                <w:rtl/>
              </w:rPr>
              <w:t>שר הפנים רשאי לקבוע</w:t>
            </w:r>
            <w:r w:rsidR="003F4DAB">
              <w:rPr>
                <w:rFonts w:hint="cs"/>
                <w:rtl/>
              </w:rPr>
              <w:t>,</w:t>
            </w:r>
            <w:r w:rsidRPr="00A2126A">
              <w:rPr>
                <w:rtl/>
              </w:rPr>
              <w:t xml:space="preserve"> בצו</w:t>
            </w:r>
            <w:r w:rsidR="003F4DAB">
              <w:rPr>
                <w:rFonts w:hint="cs"/>
                <w:rtl/>
              </w:rPr>
              <w:t>,</w:t>
            </w:r>
            <w:r w:rsidRPr="00A2126A">
              <w:rPr>
                <w:rtl/>
              </w:rPr>
              <w:t xml:space="preserve"> כי </w:t>
            </w:r>
            <w:r w:rsidR="00D85D66">
              <w:rPr>
                <w:rFonts w:hint="cs"/>
                <w:rtl/>
              </w:rPr>
              <w:t xml:space="preserve">הוראות </w:t>
            </w:r>
            <w:r w:rsidRPr="00A2126A">
              <w:rPr>
                <w:rtl/>
              </w:rPr>
              <w:t>סעיף קטן (ט) יחול</w:t>
            </w:r>
            <w:r w:rsidR="00A52A08">
              <w:rPr>
                <w:rFonts w:hint="cs"/>
                <w:rtl/>
              </w:rPr>
              <w:t>ו</w:t>
            </w:r>
            <w:r w:rsidRPr="00A2126A">
              <w:rPr>
                <w:rtl/>
              </w:rPr>
              <w:t xml:space="preserve"> גם על סגני ראש העירייה או יושבי ראש של ועדות המועצה.</w:t>
            </w:r>
            <w:r w:rsidR="00085947">
              <w:rPr>
                <w:rFonts w:hint="cs"/>
                <w:rtl/>
              </w:rPr>
              <w:t>"</w:t>
            </w:r>
          </w:p>
        </w:tc>
      </w:tr>
      <w:tr w:rsidR="000006EC" w14:paraId="78E99D3F" w14:textId="77777777" w:rsidTr="00142B0A">
        <w:trPr>
          <w:cantSplit/>
        </w:trPr>
        <w:tc>
          <w:tcPr>
            <w:tcW w:w="1869" w:type="dxa"/>
            <w:shd w:val="clear" w:color="auto" w:fill="auto"/>
          </w:tcPr>
          <w:p w14:paraId="6756A151" w14:textId="77777777" w:rsidR="000006EC" w:rsidRDefault="000006EC" w:rsidP="007514D8">
            <w:pPr>
              <w:pStyle w:val="TableSideHeading"/>
              <w:keepLines w:val="0"/>
            </w:pPr>
            <w:r>
              <w:rPr>
                <w:rFonts w:hint="cs"/>
                <w:rtl/>
              </w:rPr>
              <w:t>הוספת סעיף 123ג</w:t>
            </w:r>
          </w:p>
        </w:tc>
        <w:tc>
          <w:tcPr>
            <w:tcW w:w="623" w:type="dxa"/>
            <w:shd w:val="clear" w:color="auto" w:fill="auto"/>
          </w:tcPr>
          <w:p w14:paraId="01779A7D" w14:textId="77777777" w:rsidR="000006EC" w:rsidRDefault="000006EC" w:rsidP="000006EC">
            <w:pPr>
              <w:pStyle w:val="TableText"/>
              <w:keepLines w:val="0"/>
              <w:numPr>
                <w:ilvl w:val="0"/>
                <w:numId w:val="12"/>
              </w:numPr>
            </w:pPr>
          </w:p>
        </w:tc>
        <w:tc>
          <w:tcPr>
            <w:tcW w:w="7144" w:type="dxa"/>
            <w:gridSpan w:val="7"/>
            <w:shd w:val="clear" w:color="auto" w:fill="auto"/>
          </w:tcPr>
          <w:p w14:paraId="646E5CC3" w14:textId="77777777" w:rsidR="000006EC" w:rsidRPr="00C34DE2" w:rsidRDefault="000006EC" w:rsidP="00142B0A">
            <w:pPr>
              <w:pStyle w:val="TableBlock"/>
            </w:pPr>
            <w:r>
              <w:rPr>
                <w:rFonts w:hint="cs"/>
                <w:rtl/>
              </w:rPr>
              <w:t>אחרי סעיף 123ב לפקודה יבוא:</w:t>
            </w:r>
          </w:p>
        </w:tc>
      </w:tr>
      <w:tr w:rsidR="000006EC" w14:paraId="1EC4DA50" w14:textId="77777777" w:rsidTr="00810096">
        <w:trPr>
          <w:cantSplit/>
        </w:trPr>
        <w:tc>
          <w:tcPr>
            <w:tcW w:w="1869" w:type="dxa"/>
            <w:shd w:val="clear" w:color="auto" w:fill="auto"/>
          </w:tcPr>
          <w:p w14:paraId="35428195" w14:textId="77777777" w:rsidR="000006EC" w:rsidRDefault="000006EC" w:rsidP="007514D8">
            <w:pPr>
              <w:pStyle w:val="TableSideHeading"/>
              <w:keepLines w:val="0"/>
            </w:pPr>
          </w:p>
        </w:tc>
        <w:tc>
          <w:tcPr>
            <w:tcW w:w="623" w:type="dxa"/>
            <w:shd w:val="clear" w:color="auto" w:fill="auto"/>
          </w:tcPr>
          <w:p w14:paraId="5372092B" w14:textId="77777777" w:rsidR="000006EC" w:rsidRDefault="000006EC" w:rsidP="007514D8">
            <w:pPr>
              <w:pStyle w:val="TableText"/>
              <w:keepLines w:val="0"/>
            </w:pPr>
          </w:p>
        </w:tc>
        <w:tc>
          <w:tcPr>
            <w:tcW w:w="1872" w:type="dxa"/>
            <w:gridSpan w:val="3"/>
            <w:shd w:val="clear" w:color="auto" w:fill="auto"/>
          </w:tcPr>
          <w:p w14:paraId="58D6A0DE" w14:textId="320F9978" w:rsidR="000006EC" w:rsidRDefault="000006EC" w:rsidP="007514D8">
            <w:pPr>
              <w:pStyle w:val="TableInnerSideHeading"/>
            </w:pPr>
            <w:r>
              <w:rPr>
                <w:rFonts w:hint="cs"/>
                <w:rtl/>
              </w:rPr>
              <w:t>"</w:t>
            </w:r>
            <w:r w:rsidRPr="00A2126A">
              <w:rPr>
                <w:rtl/>
              </w:rPr>
              <w:t>חבר מועצה שהוגש נגדו כתב אישום</w:t>
            </w:r>
          </w:p>
        </w:tc>
        <w:tc>
          <w:tcPr>
            <w:tcW w:w="624" w:type="dxa"/>
            <w:shd w:val="clear" w:color="auto" w:fill="auto"/>
          </w:tcPr>
          <w:p w14:paraId="3CE65438" w14:textId="77777777" w:rsidR="000006EC" w:rsidRDefault="000006EC" w:rsidP="007514D8">
            <w:pPr>
              <w:pStyle w:val="TableText"/>
            </w:pPr>
            <w:r>
              <w:rPr>
                <w:rFonts w:hint="cs"/>
                <w:rtl/>
              </w:rPr>
              <w:t>123ג.</w:t>
            </w:r>
          </w:p>
        </w:tc>
        <w:tc>
          <w:tcPr>
            <w:tcW w:w="4648" w:type="dxa"/>
            <w:gridSpan w:val="3"/>
            <w:shd w:val="clear" w:color="auto" w:fill="auto"/>
          </w:tcPr>
          <w:p w14:paraId="6B39AD93" w14:textId="47488627" w:rsidR="000006EC" w:rsidRDefault="000006EC" w:rsidP="00142B0A">
            <w:pPr>
              <w:pStyle w:val="TableBlock"/>
              <w:numPr>
                <w:ilvl w:val="0"/>
                <w:numId w:val="20"/>
              </w:numPr>
              <w:tabs>
                <w:tab w:val="left" w:pos="624"/>
              </w:tabs>
            </w:pPr>
            <w:r w:rsidRPr="00A2126A">
              <w:rPr>
                <w:rtl/>
              </w:rPr>
              <w:t>בסעיף</w:t>
            </w:r>
            <w:r w:rsidR="003F4DAB">
              <w:rPr>
                <w:rtl/>
              </w:rPr>
              <w:t xml:space="preserve"> זה</w:t>
            </w:r>
            <w:r w:rsidR="003F4DAB">
              <w:rPr>
                <w:rFonts w:hint="cs"/>
                <w:rtl/>
              </w:rPr>
              <w:t>,</w:t>
            </w:r>
            <w:r w:rsidR="003F4DAB" w:rsidRPr="00303230">
              <w:rPr>
                <w:rtl/>
              </w:rPr>
              <w:t xml:space="preserve"> "הוועדה לבחינת השעיה" – כמשמעותה בסעיף 19א לחוק הרשו</w:t>
            </w:r>
            <w:r w:rsidR="003F4DAB">
              <w:rPr>
                <w:rFonts w:hint="cs"/>
                <w:rtl/>
              </w:rPr>
              <w:t>יו</w:t>
            </w:r>
            <w:r w:rsidR="003F4DAB" w:rsidRPr="00303230">
              <w:rPr>
                <w:rtl/>
              </w:rPr>
              <w:t>ת המקומי</w:t>
            </w:r>
            <w:r w:rsidR="003F4DAB">
              <w:rPr>
                <w:rFonts w:hint="cs"/>
                <w:rtl/>
              </w:rPr>
              <w:t>ו</w:t>
            </w:r>
            <w:r w:rsidR="003F4DAB" w:rsidRPr="00303230">
              <w:rPr>
                <w:rtl/>
              </w:rPr>
              <w:t>ת (בחירת ראש הרשות</w:t>
            </w:r>
            <w:r w:rsidR="003F4DAB">
              <w:rPr>
                <w:rFonts w:hint="cs"/>
                <w:rtl/>
              </w:rPr>
              <w:t xml:space="preserve"> ו</w:t>
            </w:r>
            <w:r w:rsidR="003F4DAB" w:rsidRPr="00303230">
              <w:rPr>
                <w:rtl/>
              </w:rPr>
              <w:t>סגניו וכהונתם)</w:t>
            </w:r>
            <w:r w:rsidR="003F4DAB">
              <w:rPr>
                <w:rFonts w:hint="cs"/>
                <w:rtl/>
              </w:rPr>
              <w:t>, ה</w:t>
            </w:r>
            <w:r w:rsidR="003F4DAB" w:rsidRPr="00303230">
              <w:rPr>
                <w:rtl/>
              </w:rPr>
              <w:t>תשל"ט</w:t>
            </w:r>
            <w:r w:rsidR="003F4DAB">
              <w:rPr>
                <w:rFonts w:hint="cs"/>
                <w:rtl/>
              </w:rPr>
              <w:t>–</w:t>
            </w:r>
            <w:r w:rsidR="003F4DAB" w:rsidRPr="00303230">
              <w:rPr>
                <w:rtl/>
              </w:rPr>
              <w:t>1979</w:t>
            </w:r>
            <w:r w:rsidR="003F4DAB">
              <w:rPr>
                <w:rStyle w:val="FootnoteReference"/>
                <w:rtl/>
              </w:rPr>
              <w:footnoteReference w:id="4"/>
            </w:r>
            <w:r w:rsidR="003F4DAB" w:rsidRPr="00303230">
              <w:rPr>
                <w:rtl/>
              </w:rPr>
              <w:t xml:space="preserve"> (להלן – חוק הבחירה הישירה)</w:t>
            </w:r>
            <w:r w:rsidR="003F4DAB" w:rsidRPr="00303230">
              <w:rPr>
                <w:rFonts w:hint="cs"/>
                <w:rtl/>
              </w:rPr>
              <w:t>.</w:t>
            </w:r>
            <w:r w:rsidR="003F4DAB">
              <w:rPr>
                <w:rFonts w:hint="cs"/>
                <w:rtl/>
              </w:rPr>
              <w:t xml:space="preserve"> </w:t>
            </w:r>
          </w:p>
        </w:tc>
      </w:tr>
      <w:tr w:rsidR="000006EC" w14:paraId="35F119D3" w14:textId="77777777" w:rsidTr="00810096">
        <w:trPr>
          <w:cantSplit/>
        </w:trPr>
        <w:tc>
          <w:tcPr>
            <w:tcW w:w="1869" w:type="dxa"/>
            <w:shd w:val="clear" w:color="auto" w:fill="auto"/>
          </w:tcPr>
          <w:p w14:paraId="5781AA47" w14:textId="77777777" w:rsidR="000006EC" w:rsidRDefault="000006EC" w:rsidP="007514D8">
            <w:pPr>
              <w:pStyle w:val="TableSideHeading"/>
            </w:pPr>
          </w:p>
        </w:tc>
        <w:tc>
          <w:tcPr>
            <w:tcW w:w="623" w:type="dxa"/>
            <w:shd w:val="clear" w:color="auto" w:fill="auto"/>
          </w:tcPr>
          <w:p w14:paraId="246E54E7" w14:textId="77777777" w:rsidR="000006EC" w:rsidRDefault="000006EC" w:rsidP="007514D8">
            <w:pPr>
              <w:pStyle w:val="TableText"/>
            </w:pPr>
          </w:p>
        </w:tc>
        <w:tc>
          <w:tcPr>
            <w:tcW w:w="623" w:type="dxa"/>
            <w:shd w:val="clear" w:color="auto" w:fill="auto"/>
          </w:tcPr>
          <w:p w14:paraId="37BBFAC9" w14:textId="77777777" w:rsidR="000006EC" w:rsidRDefault="000006EC" w:rsidP="007514D8">
            <w:pPr>
              <w:pStyle w:val="TableText"/>
            </w:pPr>
          </w:p>
        </w:tc>
        <w:tc>
          <w:tcPr>
            <w:tcW w:w="624" w:type="dxa"/>
            <w:shd w:val="clear" w:color="auto" w:fill="auto"/>
          </w:tcPr>
          <w:p w14:paraId="4190B4D4" w14:textId="77777777" w:rsidR="000006EC" w:rsidRDefault="000006EC" w:rsidP="007514D8">
            <w:pPr>
              <w:pStyle w:val="TableText"/>
            </w:pPr>
          </w:p>
        </w:tc>
        <w:tc>
          <w:tcPr>
            <w:tcW w:w="625" w:type="dxa"/>
            <w:shd w:val="clear" w:color="auto" w:fill="auto"/>
          </w:tcPr>
          <w:p w14:paraId="6776119D" w14:textId="77777777" w:rsidR="000006EC" w:rsidRDefault="000006EC" w:rsidP="007514D8">
            <w:pPr>
              <w:pStyle w:val="TableText"/>
            </w:pPr>
          </w:p>
        </w:tc>
        <w:tc>
          <w:tcPr>
            <w:tcW w:w="624" w:type="dxa"/>
            <w:shd w:val="clear" w:color="auto" w:fill="auto"/>
          </w:tcPr>
          <w:p w14:paraId="378EA3C1" w14:textId="77777777" w:rsidR="000006EC" w:rsidRDefault="000006EC" w:rsidP="007514D8">
            <w:pPr>
              <w:pStyle w:val="TableText"/>
            </w:pPr>
          </w:p>
        </w:tc>
        <w:tc>
          <w:tcPr>
            <w:tcW w:w="4648" w:type="dxa"/>
            <w:gridSpan w:val="3"/>
            <w:shd w:val="clear" w:color="auto" w:fill="auto"/>
          </w:tcPr>
          <w:p w14:paraId="762CF648" w14:textId="4B31E942" w:rsidR="000006EC" w:rsidRPr="00A2126A" w:rsidRDefault="00AA6486" w:rsidP="00142B0A">
            <w:pPr>
              <w:pStyle w:val="TableBlock"/>
              <w:numPr>
                <w:ilvl w:val="0"/>
                <w:numId w:val="20"/>
              </w:numPr>
              <w:tabs>
                <w:tab w:val="left" w:pos="624"/>
              </w:tabs>
              <w:rPr>
                <w:rtl/>
              </w:rPr>
            </w:pPr>
            <w:r>
              <w:rPr>
                <w:rtl/>
              </w:rPr>
              <w:t>הוגש כתב אישום נגד חבר מועצה</w:t>
            </w:r>
            <w:r w:rsidR="000006EC" w:rsidRPr="00EE1224">
              <w:rPr>
                <w:rtl/>
              </w:rPr>
              <w:t xml:space="preserve"> במהלך כהונתו או תלוי ועומד נגד חבר מועצה כתב אישום שהוגש לפני תחילת כהונתו, בין שהעב</w:t>
            </w:r>
            <w:r w:rsidR="00825BA4">
              <w:rPr>
                <w:rtl/>
              </w:rPr>
              <w:t xml:space="preserve">ירה נעברה בזמן שכיהן כחבר מועצה </w:t>
            </w:r>
            <w:r w:rsidR="00825BA4">
              <w:rPr>
                <w:rFonts w:hint="cs"/>
                <w:rtl/>
              </w:rPr>
              <w:t>ל</w:t>
            </w:r>
            <w:r w:rsidR="000006EC" w:rsidRPr="00EE1224">
              <w:rPr>
                <w:rtl/>
              </w:rPr>
              <w:t>בין לפני שהחל לכהן כחבר מועצה, רשאית הוועדה לבחינת השעיה, לבקשת היועץ המשפטי לממשלה, ולאחר שנתנה לחבר המועצה הזדמנות להשמיע את טענותיו, להשעות את חבר המועצה מכהונתו בוועדה מ</w:t>
            </w:r>
            <w:r w:rsidR="00825BA4">
              <w:rPr>
                <w:rtl/>
              </w:rPr>
              <w:t>וועדותיה או מתפקידים אחרים שה</w:t>
            </w:r>
            <w:r w:rsidR="00825BA4">
              <w:rPr>
                <w:rFonts w:hint="cs"/>
                <w:rtl/>
              </w:rPr>
              <w:t>וא</w:t>
            </w:r>
            <w:r w:rsidR="000006EC" w:rsidRPr="00EE1224">
              <w:rPr>
                <w:rtl/>
              </w:rPr>
              <w:t xml:space="preserve"> ממלא כחבר מועצה, אם סברה כי מפאת חומרת האישומים המיוחסים לו בכתב האישום, אין הוא ראוי לכהן </w:t>
            </w:r>
            <w:r w:rsidR="000006EC">
              <w:rPr>
                <w:rFonts w:hint="cs"/>
                <w:rtl/>
              </w:rPr>
              <w:t>כ</w:t>
            </w:r>
            <w:r w:rsidR="000006EC" w:rsidRPr="00EE1224">
              <w:rPr>
                <w:rtl/>
              </w:rPr>
              <w:t>חבר ועדה, או בכל תפקיד אחר שהו</w:t>
            </w:r>
            <w:r w:rsidR="00DD08C2">
              <w:rPr>
                <w:rFonts w:hint="cs"/>
                <w:rtl/>
              </w:rPr>
              <w:t>א</w:t>
            </w:r>
            <w:r w:rsidR="000006EC" w:rsidRPr="00EE1224">
              <w:rPr>
                <w:rtl/>
              </w:rPr>
              <w:t xml:space="preserve"> ממלא כחבר מועצה</w:t>
            </w:r>
            <w:r w:rsidR="00DD08C2">
              <w:rPr>
                <w:rFonts w:hint="cs"/>
                <w:rtl/>
              </w:rPr>
              <w:t>,</w:t>
            </w:r>
            <w:r w:rsidR="000006EC" w:rsidRPr="00EE1224">
              <w:rPr>
                <w:rtl/>
              </w:rPr>
              <w:t xml:space="preserve"> לפי העניין.</w:t>
            </w:r>
          </w:p>
        </w:tc>
      </w:tr>
      <w:tr w:rsidR="000006EC" w14:paraId="55684E6D" w14:textId="77777777" w:rsidTr="00810096">
        <w:trPr>
          <w:cantSplit/>
        </w:trPr>
        <w:tc>
          <w:tcPr>
            <w:tcW w:w="1869" w:type="dxa"/>
            <w:shd w:val="clear" w:color="auto" w:fill="auto"/>
          </w:tcPr>
          <w:p w14:paraId="7D787C41" w14:textId="77777777" w:rsidR="000006EC" w:rsidRDefault="000006EC" w:rsidP="007514D8">
            <w:pPr>
              <w:pStyle w:val="TableSideHeading"/>
            </w:pPr>
          </w:p>
        </w:tc>
        <w:tc>
          <w:tcPr>
            <w:tcW w:w="623" w:type="dxa"/>
            <w:shd w:val="clear" w:color="auto" w:fill="auto"/>
          </w:tcPr>
          <w:p w14:paraId="1243CA31" w14:textId="77777777" w:rsidR="000006EC" w:rsidRDefault="000006EC" w:rsidP="007514D8">
            <w:pPr>
              <w:pStyle w:val="TableText"/>
            </w:pPr>
          </w:p>
        </w:tc>
        <w:tc>
          <w:tcPr>
            <w:tcW w:w="623" w:type="dxa"/>
            <w:shd w:val="clear" w:color="auto" w:fill="auto"/>
          </w:tcPr>
          <w:p w14:paraId="4DB087F3" w14:textId="77777777" w:rsidR="000006EC" w:rsidRDefault="000006EC" w:rsidP="007514D8">
            <w:pPr>
              <w:pStyle w:val="TableText"/>
            </w:pPr>
          </w:p>
        </w:tc>
        <w:tc>
          <w:tcPr>
            <w:tcW w:w="624" w:type="dxa"/>
            <w:shd w:val="clear" w:color="auto" w:fill="auto"/>
          </w:tcPr>
          <w:p w14:paraId="085C606E" w14:textId="77777777" w:rsidR="000006EC" w:rsidRDefault="000006EC" w:rsidP="007514D8">
            <w:pPr>
              <w:pStyle w:val="TableText"/>
            </w:pPr>
          </w:p>
        </w:tc>
        <w:tc>
          <w:tcPr>
            <w:tcW w:w="625" w:type="dxa"/>
            <w:shd w:val="clear" w:color="auto" w:fill="auto"/>
          </w:tcPr>
          <w:p w14:paraId="5AEC05B2" w14:textId="77777777" w:rsidR="000006EC" w:rsidRDefault="000006EC" w:rsidP="007514D8">
            <w:pPr>
              <w:pStyle w:val="TableText"/>
            </w:pPr>
          </w:p>
        </w:tc>
        <w:tc>
          <w:tcPr>
            <w:tcW w:w="624" w:type="dxa"/>
            <w:shd w:val="clear" w:color="auto" w:fill="auto"/>
          </w:tcPr>
          <w:p w14:paraId="2BA35E2C" w14:textId="77777777" w:rsidR="000006EC" w:rsidRDefault="000006EC" w:rsidP="007514D8">
            <w:pPr>
              <w:pStyle w:val="TableText"/>
            </w:pPr>
          </w:p>
        </w:tc>
        <w:tc>
          <w:tcPr>
            <w:tcW w:w="4648" w:type="dxa"/>
            <w:gridSpan w:val="3"/>
            <w:shd w:val="clear" w:color="auto" w:fill="auto"/>
          </w:tcPr>
          <w:p w14:paraId="35609607" w14:textId="4015688E" w:rsidR="000006EC" w:rsidRPr="00EE1224" w:rsidRDefault="000006EC" w:rsidP="00A73A42">
            <w:pPr>
              <w:pStyle w:val="TableBlock"/>
              <w:numPr>
                <w:ilvl w:val="0"/>
                <w:numId w:val="20"/>
              </w:numPr>
              <w:tabs>
                <w:tab w:val="left" w:pos="624"/>
              </w:tabs>
              <w:rPr>
                <w:rtl/>
              </w:rPr>
            </w:pPr>
            <w:r>
              <w:rPr>
                <w:rtl/>
              </w:rPr>
              <w:t>החלטת הוועדה לבחינת השעיה לפי סעיף קטן (ב) תתקבל בתוך 45 ימים מיום שהוגשה לה בקשת היועץ המשפטי לממשלה או בתוך מועד אחר שקבע שר הפנים, והוראות סעיף 19א(ו) עד (ח), (י), (יב) ו-(יג) לחוק הבחירה הישירה יחולו לעניין זה, בשינויים המחויבים.</w:t>
            </w:r>
          </w:p>
        </w:tc>
      </w:tr>
      <w:tr w:rsidR="000006EC" w14:paraId="1B23934C" w14:textId="77777777" w:rsidTr="00810096">
        <w:trPr>
          <w:cantSplit/>
        </w:trPr>
        <w:tc>
          <w:tcPr>
            <w:tcW w:w="1869" w:type="dxa"/>
            <w:shd w:val="clear" w:color="auto" w:fill="auto"/>
          </w:tcPr>
          <w:p w14:paraId="1D959B2B" w14:textId="77777777" w:rsidR="000006EC" w:rsidRDefault="000006EC" w:rsidP="007514D8">
            <w:pPr>
              <w:pStyle w:val="TableSideHeading"/>
            </w:pPr>
          </w:p>
        </w:tc>
        <w:tc>
          <w:tcPr>
            <w:tcW w:w="623" w:type="dxa"/>
            <w:shd w:val="clear" w:color="auto" w:fill="auto"/>
          </w:tcPr>
          <w:p w14:paraId="0F6E85DC" w14:textId="77777777" w:rsidR="000006EC" w:rsidRDefault="000006EC" w:rsidP="007514D8">
            <w:pPr>
              <w:pStyle w:val="TableText"/>
            </w:pPr>
          </w:p>
        </w:tc>
        <w:tc>
          <w:tcPr>
            <w:tcW w:w="623" w:type="dxa"/>
            <w:shd w:val="clear" w:color="auto" w:fill="auto"/>
          </w:tcPr>
          <w:p w14:paraId="1E11F61B" w14:textId="77777777" w:rsidR="000006EC" w:rsidRDefault="000006EC" w:rsidP="007514D8">
            <w:pPr>
              <w:pStyle w:val="TableText"/>
            </w:pPr>
          </w:p>
        </w:tc>
        <w:tc>
          <w:tcPr>
            <w:tcW w:w="624" w:type="dxa"/>
            <w:shd w:val="clear" w:color="auto" w:fill="auto"/>
          </w:tcPr>
          <w:p w14:paraId="321B3197" w14:textId="77777777" w:rsidR="000006EC" w:rsidRDefault="000006EC" w:rsidP="007514D8">
            <w:pPr>
              <w:pStyle w:val="TableText"/>
            </w:pPr>
          </w:p>
        </w:tc>
        <w:tc>
          <w:tcPr>
            <w:tcW w:w="625" w:type="dxa"/>
            <w:shd w:val="clear" w:color="auto" w:fill="auto"/>
          </w:tcPr>
          <w:p w14:paraId="584A4825" w14:textId="77777777" w:rsidR="000006EC" w:rsidRDefault="000006EC" w:rsidP="007514D8">
            <w:pPr>
              <w:pStyle w:val="TableText"/>
            </w:pPr>
          </w:p>
        </w:tc>
        <w:tc>
          <w:tcPr>
            <w:tcW w:w="624" w:type="dxa"/>
            <w:shd w:val="clear" w:color="auto" w:fill="auto"/>
          </w:tcPr>
          <w:p w14:paraId="34BE8890" w14:textId="77777777" w:rsidR="000006EC" w:rsidRDefault="000006EC" w:rsidP="007514D8">
            <w:pPr>
              <w:pStyle w:val="TableText"/>
            </w:pPr>
          </w:p>
        </w:tc>
        <w:tc>
          <w:tcPr>
            <w:tcW w:w="4648" w:type="dxa"/>
            <w:gridSpan w:val="3"/>
            <w:shd w:val="clear" w:color="auto" w:fill="auto"/>
          </w:tcPr>
          <w:p w14:paraId="0C89BCFB" w14:textId="7C7B8102" w:rsidR="000006EC" w:rsidRDefault="000006EC" w:rsidP="00883714">
            <w:pPr>
              <w:pStyle w:val="TableBlock"/>
              <w:numPr>
                <w:ilvl w:val="0"/>
                <w:numId w:val="20"/>
              </w:numPr>
              <w:tabs>
                <w:tab w:val="left" w:pos="624"/>
              </w:tabs>
              <w:rPr>
                <w:rtl/>
              </w:rPr>
            </w:pPr>
            <w:commentRangeStart w:id="8"/>
            <w:r w:rsidRPr="00EE1224">
              <w:rPr>
                <w:rtl/>
              </w:rPr>
              <w:t>הושעה חבר מועצה לפי סעיף קטן (ב) יחולו על השעייתו הורא</w:t>
            </w:r>
            <w:r w:rsidR="00883714">
              <w:rPr>
                <w:rFonts w:hint="cs"/>
                <w:rtl/>
              </w:rPr>
              <w:t>ו</w:t>
            </w:r>
            <w:r w:rsidRPr="00EE1224">
              <w:rPr>
                <w:rtl/>
              </w:rPr>
              <w:t>ת סעיף 123ב בשינויים המחויבים</w:t>
            </w:r>
            <w:r>
              <w:rPr>
                <w:rFonts w:hint="cs"/>
                <w:rtl/>
              </w:rPr>
              <w:t>.</w:t>
            </w:r>
            <w:commentRangeEnd w:id="8"/>
            <w:r w:rsidR="00911C01">
              <w:rPr>
                <w:rStyle w:val="CommentReference"/>
                <w:rFonts w:ascii="Hadasa Roso SL" w:eastAsia="MS Mincho" w:hAnsi="Hadasa Roso SL" w:cs="Hadasa Roso SL"/>
                <w:snapToGrid/>
                <w:spacing w:val="1"/>
                <w:rtl/>
              </w:rPr>
              <w:commentReference w:id="8"/>
            </w:r>
          </w:p>
        </w:tc>
      </w:tr>
      <w:tr w:rsidR="000006EC" w14:paraId="1403ADFC" w14:textId="77777777" w:rsidTr="00810096">
        <w:trPr>
          <w:cantSplit/>
        </w:trPr>
        <w:tc>
          <w:tcPr>
            <w:tcW w:w="1869" w:type="dxa"/>
            <w:shd w:val="clear" w:color="auto" w:fill="auto"/>
          </w:tcPr>
          <w:p w14:paraId="3ED6813C" w14:textId="77777777" w:rsidR="000006EC" w:rsidRDefault="000006EC" w:rsidP="007514D8">
            <w:pPr>
              <w:pStyle w:val="TableSideHeading"/>
            </w:pPr>
          </w:p>
        </w:tc>
        <w:tc>
          <w:tcPr>
            <w:tcW w:w="623" w:type="dxa"/>
            <w:shd w:val="clear" w:color="auto" w:fill="auto"/>
          </w:tcPr>
          <w:p w14:paraId="46289E3B" w14:textId="77777777" w:rsidR="000006EC" w:rsidRDefault="000006EC" w:rsidP="007514D8">
            <w:pPr>
              <w:pStyle w:val="TableText"/>
            </w:pPr>
          </w:p>
        </w:tc>
        <w:tc>
          <w:tcPr>
            <w:tcW w:w="623" w:type="dxa"/>
            <w:shd w:val="clear" w:color="auto" w:fill="auto"/>
          </w:tcPr>
          <w:p w14:paraId="1F4B298F" w14:textId="77777777" w:rsidR="000006EC" w:rsidRDefault="000006EC" w:rsidP="007514D8">
            <w:pPr>
              <w:pStyle w:val="TableText"/>
            </w:pPr>
          </w:p>
        </w:tc>
        <w:tc>
          <w:tcPr>
            <w:tcW w:w="624" w:type="dxa"/>
            <w:shd w:val="clear" w:color="auto" w:fill="auto"/>
          </w:tcPr>
          <w:p w14:paraId="21860A8C" w14:textId="77777777" w:rsidR="000006EC" w:rsidRDefault="000006EC" w:rsidP="007514D8">
            <w:pPr>
              <w:pStyle w:val="TableText"/>
            </w:pPr>
          </w:p>
        </w:tc>
        <w:tc>
          <w:tcPr>
            <w:tcW w:w="625" w:type="dxa"/>
            <w:shd w:val="clear" w:color="auto" w:fill="auto"/>
          </w:tcPr>
          <w:p w14:paraId="2E4F6E28" w14:textId="77777777" w:rsidR="000006EC" w:rsidRDefault="000006EC" w:rsidP="007514D8">
            <w:pPr>
              <w:pStyle w:val="TableText"/>
            </w:pPr>
          </w:p>
        </w:tc>
        <w:tc>
          <w:tcPr>
            <w:tcW w:w="624" w:type="dxa"/>
            <w:shd w:val="clear" w:color="auto" w:fill="auto"/>
          </w:tcPr>
          <w:p w14:paraId="3841D171" w14:textId="77777777" w:rsidR="000006EC" w:rsidRDefault="000006EC" w:rsidP="007514D8">
            <w:pPr>
              <w:pStyle w:val="TableText"/>
            </w:pPr>
          </w:p>
        </w:tc>
        <w:tc>
          <w:tcPr>
            <w:tcW w:w="4648" w:type="dxa"/>
            <w:gridSpan w:val="3"/>
            <w:shd w:val="clear" w:color="auto" w:fill="auto"/>
          </w:tcPr>
          <w:p w14:paraId="500CBEE1" w14:textId="77777777" w:rsidR="000006EC" w:rsidRPr="00EE1224" w:rsidRDefault="000006EC" w:rsidP="00142B0A">
            <w:pPr>
              <w:pStyle w:val="TableBlock"/>
              <w:numPr>
                <w:ilvl w:val="0"/>
                <w:numId w:val="20"/>
              </w:numPr>
              <w:tabs>
                <w:tab w:val="left" w:pos="624"/>
              </w:tabs>
              <w:rPr>
                <w:rtl/>
              </w:rPr>
            </w:pPr>
            <w:r w:rsidRPr="00EE1224">
              <w:rPr>
                <w:rtl/>
              </w:rPr>
              <w:t>אין בהוראות סעיף זה כדי לגרוע מהוראות כל דין או הוראת מינהל לעניין חבר מועצה שהוגש נגדו כתב אישום.</w:t>
            </w:r>
          </w:p>
        </w:tc>
      </w:tr>
      <w:tr w:rsidR="000006EC" w14:paraId="439B25EE" w14:textId="77777777" w:rsidTr="00142B0A">
        <w:trPr>
          <w:cantSplit/>
        </w:trPr>
        <w:tc>
          <w:tcPr>
            <w:tcW w:w="1869" w:type="dxa"/>
            <w:shd w:val="clear" w:color="auto" w:fill="auto"/>
          </w:tcPr>
          <w:p w14:paraId="6C3653C4" w14:textId="77777777" w:rsidR="000006EC" w:rsidRDefault="000006EC" w:rsidP="007514D8">
            <w:pPr>
              <w:pStyle w:val="TableSideHeading"/>
              <w:keepLines w:val="0"/>
            </w:pPr>
            <w:r w:rsidRPr="008D4762">
              <w:rPr>
                <w:rFonts w:hint="cs"/>
                <w:rtl/>
              </w:rPr>
              <w:t>תיקון סעיף 140א</w:t>
            </w:r>
          </w:p>
        </w:tc>
        <w:tc>
          <w:tcPr>
            <w:tcW w:w="623" w:type="dxa"/>
            <w:shd w:val="clear" w:color="auto" w:fill="auto"/>
          </w:tcPr>
          <w:p w14:paraId="7B388162" w14:textId="77777777" w:rsidR="000006EC" w:rsidRDefault="000006EC" w:rsidP="000006EC">
            <w:pPr>
              <w:pStyle w:val="TableText"/>
              <w:keepLines w:val="0"/>
              <w:numPr>
                <w:ilvl w:val="0"/>
                <w:numId w:val="12"/>
              </w:numPr>
            </w:pPr>
          </w:p>
        </w:tc>
        <w:tc>
          <w:tcPr>
            <w:tcW w:w="7144" w:type="dxa"/>
            <w:gridSpan w:val="7"/>
            <w:shd w:val="clear" w:color="auto" w:fill="auto"/>
          </w:tcPr>
          <w:p w14:paraId="41C87E1E" w14:textId="09945731" w:rsidR="000006EC" w:rsidRPr="00C34DE2" w:rsidRDefault="000006EC" w:rsidP="00AA6F9D">
            <w:pPr>
              <w:pStyle w:val="TableBlock"/>
            </w:pPr>
            <w:r>
              <w:rPr>
                <w:rFonts w:hint="cs"/>
                <w:rtl/>
              </w:rPr>
              <w:t xml:space="preserve">בסעיף 140א לפקודה </w:t>
            </w:r>
            <w:r w:rsidR="00AA6F9D">
              <w:rPr>
                <w:rFonts w:hint="eastAsia"/>
                <w:rtl/>
              </w:rPr>
              <w:t>–</w:t>
            </w:r>
          </w:p>
        </w:tc>
      </w:tr>
      <w:tr w:rsidR="000006EC" w14:paraId="25C7356D" w14:textId="77777777" w:rsidTr="00142B0A">
        <w:trPr>
          <w:cantSplit/>
        </w:trPr>
        <w:tc>
          <w:tcPr>
            <w:tcW w:w="1869" w:type="dxa"/>
            <w:shd w:val="clear" w:color="auto" w:fill="auto"/>
          </w:tcPr>
          <w:p w14:paraId="320AFDEB" w14:textId="77777777" w:rsidR="000006EC" w:rsidRDefault="000006EC" w:rsidP="007514D8">
            <w:pPr>
              <w:pStyle w:val="TableSideHeading"/>
              <w:keepLines w:val="0"/>
              <w:rPr>
                <w:rtl/>
              </w:rPr>
            </w:pPr>
          </w:p>
        </w:tc>
        <w:tc>
          <w:tcPr>
            <w:tcW w:w="623" w:type="dxa"/>
            <w:shd w:val="clear" w:color="auto" w:fill="auto"/>
          </w:tcPr>
          <w:p w14:paraId="6ABBEDC5" w14:textId="77777777" w:rsidR="000006EC" w:rsidRDefault="000006EC" w:rsidP="007514D8">
            <w:pPr>
              <w:pStyle w:val="TableText"/>
            </w:pPr>
          </w:p>
        </w:tc>
        <w:tc>
          <w:tcPr>
            <w:tcW w:w="7144" w:type="dxa"/>
            <w:gridSpan w:val="7"/>
            <w:shd w:val="clear" w:color="auto" w:fill="auto"/>
          </w:tcPr>
          <w:p w14:paraId="469D90C2" w14:textId="541F5737" w:rsidR="000006EC" w:rsidRDefault="000006EC" w:rsidP="007330CE">
            <w:pPr>
              <w:pStyle w:val="TableBlock"/>
              <w:rPr>
                <w:rtl/>
              </w:rPr>
            </w:pPr>
            <w:r w:rsidRPr="00EE1224">
              <w:rPr>
                <w:rtl/>
              </w:rPr>
              <w:t>(1)</w:t>
            </w:r>
            <w:r w:rsidRPr="00EE1224">
              <w:rPr>
                <w:rtl/>
              </w:rPr>
              <w:tab/>
              <w:t>בסעיף קטן (א)</w:t>
            </w:r>
            <w:r w:rsidR="00AA6F9D">
              <w:rPr>
                <w:rFonts w:hint="cs"/>
                <w:rtl/>
              </w:rPr>
              <w:t xml:space="preserve"> –</w:t>
            </w:r>
            <w:r w:rsidR="007330CE">
              <w:rPr>
                <w:rFonts w:hint="cs"/>
                <w:rtl/>
              </w:rPr>
              <w:t xml:space="preserve"> </w:t>
            </w:r>
          </w:p>
        </w:tc>
      </w:tr>
      <w:tr w:rsidR="00AA6F9D" w14:paraId="7ED40BEA" w14:textId="77777777" w:rsidTr="00810096">
        <w:trPr>
          <w:cantSplit/>
          <w:trHeight w:val="60"/>
        </w:trPr>
        <w:tc>
          <w:tcPr>
            <w:tcW w:w="1869" w:type="dxa"/>
          </w:tcPr>
          <w:p w14:paraId="6B364DD1" w14:textId="77777777" w:rsidR="00AA6F9D" w:rsidRDefault="00AA6F9D">
            <w:pPr>
              <w:pStyle w:val="TableSideHeading"/>
            </w:pPr>
          </w:p>
        </w:tc>
        <w:tc>
          <w:tcPr>
            <w:tcW w:w="623" w:type="dxa"/>
          </w:tcPr>
          <w:p w14:paraId="1D542A29" w14:textId="77777777" w:rsidR="00AA6F9D" w:rsidRDefault="00AA6F9D">
            <w:pPr>
              <w:pStyle w:val="TableText"/>
            </w:pPr>
          </w:p>
        </w:tc>
        <w:tc>
          <w:tcPr>
            <w:tcW w:w="623" w:type="dxa"/>
          </w:tcPr>
          <w:p w14:paraId="40E23BA4" w14:textId="77777777" w:rsidR="00AA6F9D" w:rsidRDefault="00AA6F9D">
            <w:pPr>
              <w:pStyle w:val="TableText"/>
            </w:pPr>
          </w:p>
        </w:tc>
        <w:tc>
          <w:tcPr>
            <w:tcW w:w="6521" w:type="dxa"/>
            <w:gridSpan w:val="6"/>
          </w:tcPr>
          <w:p w14:paraId="4216C6C3" w14:textId="5FD9D59F" w:rsidR="00AA6F9D" w:rsidRPr="00AA6F9D" w:rsidRDefault="00AA6F9D">
            <w:pPr>
              <w:pStyle w:val="TableBlock"/>
            </w:pPr>
            <w:r>
              <w:rPr>
                <w:rFonts w:hint="cs"/>
                <w:rtl/>
              </w:rPr>
              <w:t>(א)</w:t>
            </w:r>
            <w:r>
              <w:rPr>
                <w:rtl/>
              </w:rPr>
              <w:tab/>
            </w:r>
            <w:r w:rsidRPr="00EE1224">
              <w:rPr>
                <w:rtl/>
              </w:rPr>
              <w:t>אחרי "פנקסי העירי</w:t>
            </w:r>
            <w:r>
              <w:rPr>
                <w:rFonts w:hint="cs"/>
                <w:rtl/>
              </w:rPr>
              <w:t>י</w:t>
            </w:r>
            <w:r w:rsidRPr="00EE1224">
              <w:rPr>
                <w:rtl/>
              </w:rPr>
              <w:t>ה ומסמכיה" יבוא "וכן פנקסי ומסמכי תאגיד עירוני"</w:t>
            </w:r>
            <w:r>
              <w:rPr>
                <w:rFonts w:hint="cs"/>
                <w:rtl/>
              </w:rPr>
              <w:t>;</w:t>
            </w:r>
          </w:p>
        </w:tc>
      </w:tr>
      <w:tr w:rsidR="00AA6F9D" w14:paraId="1FB914AD" w14:textId="77777777" w:rsidTr="00810096">
        <w:trPr>
          <w:cantSplit/>
          <w:trHeight w:val="60"/>
        </w:trPr>
        <w:tc>
          <w:tcPr>
            <w:tcW w:w="1869" w:type="dxa"/>
          </w:tcPr>
          <w:p w14:paraId="2C5648FD" w14:textId="77777777" w:rsidR="00AA6F9D" w:rsidRDefault="00AA6F9D">
            <w:pPr>
              <w:pStyle w:val="TableSideHeading"/>
            </w:pPr>
          </w:p>
        </w:tc>
        <w:tc>
          <w:tcPr>
            <w:tcW w:w="623" w:type="dxa"/>
          </w:tcPr>
          <w:p w14:paraId="053AD965" w14:textId="77777777" w:rsidR="00AA6F9D" w:rsidRDefault="00AA6F9D" w:rsidP="00AA6F9D">
            <w:pPr>
              <w:pStyle w:val="TableText"/>
            </w:pPr>
          </w:p>
        </w:tc>
        <w:tc>
          <w:tcPr>
            <w:tcW w:w="623" w:type="dxa"/>
          </w:tcPr>
          <w:p w14:paraId="3DB2B61B" w14:textId="77777777" w:rsidR="00AA6F9D" w:rsidRDefault="00AA6F9D">
            <w:pPr>
              <w:pStyle w:val="TableText"/>
            </w:pPr>
          </w:p>
        </w:tc>
        <w:tc>
          <w:tcPr>
            <w:tcW w:w="6521" w:type="dxa"/>
            <w:gridSpan w:val="6"/>
          </w:tcPr>
          <w:p w14:paraId="0C010F6A" w14:textId="1BCDFC80" w:rsidR="00AA6F9D" w:rsidRDefault="00AA6F9D">
            <w:pPr>
              <w:pStyle w:val="TableBlock"/>
              <w:rPr>
                <w:rtl/>
              </w:rPr>
            </w:pPr>
            <w:r>
              <w:rPr>
                <w:rFonts w:hint="cs"/>
                <w:rtl/>
              </w:rPr>
              <w:t>(ב)</w:t>
            </w:r>
            <w:r>
              <w:rPr>
                <w:rtl/>
              </w:rPr>
              <w:tab/>
            </w:r>
            <w:r w:rsidRPr="00EE1224">
              <w:rPr>
                <w:rtl/>
              </w:rPr>
              <w:t>אחרי "ממשמורת העירי</w:t>
            </w:r>
            <w:r>
              <w:rPr>
                <w:rFonts w:hint="cs"/>
                <w:rtl/>
              </w:rPr>
              <w:t>י</w:t>
            </w:r>
            <w:r w:rsidRPr="00EE1224">
              <w:rPr>
                <w:rtl/>
              </w:rPr>
              <w:t xml:space="preserve">ה" יבוא "או </w:t>
            </w:r>
            <w:r>
              <w:rPr>
                <w:rFonts w:hint="cs"/>
                <w:rtl/>
              </w:rPr>
              <w:t xml:space="preserve">ממשמורת </w:t>
            </w:r>
            <w:r w:rsidRPr="00EE1224">
              <w:rPr>
                <w:rtl/>
              </w:rPr>
              <w:t>התאגיד העירוני";</w:t>
            </w:r>
          </w:p>
        </w:tc>
      </w:tr>
      <w:tr w:rsidR="00AA6F9D" w14:paraId="76D49246" w14:textId="77777777" w:rsidTr="00810096">
        <w:trPr>
          <w:cantSplit/>
          <w:trHeight w:val="60"/>
        </w:trPr>
        <w:tc>
          <w:tcPr>
            <w:tcW w:w="1869" w:type="dxa"/>
          </w:tcPr>
          <w:p w14:paraId="6B1D2461" w14:textId="77777777" w:rsidR="00AA6F9D" w:rsidRDefault="00AA6F9D">
            <w:pPr>
              <w:pStyle w:val="TableSideHeading"/>
            </w:pPr>
          </w:p>
        </w:tc>
        <w:tc>
          <w:tcPr>
            <w:tcW w:w="623" w:type="dxa"/>
          </w:tcPr>
          <w:p w14:paraId="58099A5E" w14:textId="77777777" w:rsidR="00AA6F9D" w:rsidRDefault="00AA6F9D" w:rsidP="00AA6F9D">
            <w:pPr>
              <w:pStyle w:val="TableText"/>
            </w:pPr>
          </w:p>
        </w:tc>
        <w:tc>
          <w:tcPr>
            <w:tcW w:w="623" w:type="dxa"/>
          </w:tcPr>
          <w:p w14:paraId="0373EF2E" w14:textId="77777777" w:rsidR="00AA6F9D" w:rsidRDefault="00AA6F9D">
            <w:pPr>
              <w:pStyle w:val="TableText"/>
            </w:pPr>
          </w:p>
        </w:tc>
        <w:tc>
          <w:tcPr>
            <w:tcW w:w="6521" w:type="dxa"/>
            <w:gridSpan w:val="6"/>
          </w:tcPr>
          <w:p w14:paraId="11AB61D3" w14:textId="737D0B88" w:rsidR="00AA6F9D" w:rsidRPr="00AA6F9D" w:rsidRDefault="00AA6F9D">
            <w:pPr>
              <w:pStyle w:val="TableBlock"/>
              <w:rPr>
                <w:rtl/>
              </w:rPr>
            </w:pPr>
            <w:r>
              <w:rPr>
                <w:rFonts w:hint="cs"/>
                <w:rtl/>
              </w:rPr>
              <w:t>(ג)</w:t>
            </w:r>
            <w:r>
              <w:rPr>
                <w:rtl/>
              </w:rPr>
              <w:tab/>
            </w:r>
            <w:r w:rsidR="007330CE">
              <w:rPr>
                <w:rFonts w:hint="cs"/>
                <w:rtl/>
              </w:rPr>
              <w:t>אחרי "מי שהוא הסמיכו לכך" יבוא "</w:t>
            </w:r>
            <w:r w:rsidR="007330CE" w:rsidRPr="00EE1224">
              <w:rPr>
                <w:rtl/>
              </w:rPr>
              <w:t>בסעיף זה</w:t>
            </w:r>
            <w:r w:rsidR="007330CE">
              <w:rPr>
                <w:rFonts w:hint="cs"/>
                <w:rtl/>
              </w:rPr>
              <w:t>,</w:t>
            </w:r>
            <w:r w:rsidR="007330CE" w:rsidRPr="00EE1224">
              <w:rPr>
                <w:rtl/>
              </w:rPr>
              <w:t xml:space="preserve"> "תאגיד עירוני" – כמשמעותו בסעיף 249א</w:t>
            </w:r>
            <w:r w:rsidR="00883714">
              <w:rPr>
                <w:rFonts w:hint="cs"/>
                <w:rtl/>
              </w:rPr>
              <w:t>";</w:t>
            </w:r>
          </w:p>
        </w:tc>
      </w:tr>
      <w:tr w:rsidR="000006EC" w14:paraId="0A13BDE2" w14:textId="77777777" w:rsidTr="00142B0A">
        <w:trPr>
          <w:cantSplit/>
        </w:trPr>
        <w:tc>
          <w:tcPr>
            <w:tcW w:w="1869" w:type="dxa"/>
            <w:shd w:val="clear" w:color="auto" w:fill="auto"/>
          </w:tcPr>
          <w:p w14:paraId="66594CFE" w14:textId="77777777" w:rsidR="000006EC" w:rsidRDefault="000006EC" w:rsidP="007514D8">
            <w:pPr>
              <w:pStyle w:val="TableSideHeading"/>
              <w:keepLines w:val="0"/>
              <w:rPr>
                <w:rtl/>
              </w:rPr>
            </w:pPr>
          </w:p>
        </w:tc>
        <w:tc>
          <w:tcPr>
            <w:tcW w:w="623" w:type="dxa"/>
            <w:shd w:val="clear" w:color="auto" w:fill="auto"/>
          </w:tcPr>
          <w:p w14:paraId="0AEBA789" w14:textId="77777777" w:rsidR="000006EC" w:rsidRDefault="000006EC" w:rsidP="007514D8">
            <w:pPr>
              <w:pStyle w:val="TableText"/>
            </w:pPr>
          </w:p>
        </w:tc>
        <w:tc>
          <w:tcPr>
            <w:tcW w:w="7144" w:type="dxa"/>
            <w:gridSpan w:val="7"/>
            <w:shd w:val="clear" w:color="auto" w:fill="auto"/>
          </w:tcPr>
          <w:p w14:paraId="0D86DE88" w14:textId="5161AF26" w:rsidR="000006EC" w:rsidRPr="00EE1224" w:rsidRDefault="000006EC" w:rsidP="002F0A6B">
            <w:pPr>
              <w:pStyle w:val="TableBlock"/>
              <w:rPr>
                <w:rtl/>
              </w:rPr>
            </w:pPr>
            <w:r w:rsidRPr="00EE1224">
              <w:rPr>
                <w:rtl/>
              </w:rPr>
              <w:t>(2)</w:t>
            </w:r>
            <w:r w:rsidRPr="00EE1224">
              <w:rPr>
                <w:rtl/>
              </w:rPr>
              <w:tab/>
              <w:t>בסעיף קטן (א1)</w:t>
            </w:r>
            <w:r w:rsidR="002F0A6B">
              <w:rPr>
                <w:rFonts w:hint="cs"/>
                <w:rtl/>
              </w:rPr>
              <w:t>,</w:t>
            </w:r>
            <w:r w:rsidRPr="00EE1224">
              <w:rPr>
                <w:rtl/>
              </w:rPr>
              <w:t xml:space="preserve"> אחרי "פנקסי העיריה או מסמכיה" יבוא "או פנקסי התאגיד העירוני או מסמכיו";</w:t>
            </w:r>
          </w:p>
        </w:tc>
      </w:tr>
      <w:tr w:rsidR="000006EC" w14:paraId="510275F7" w14:textId="77777777" w:rsidTr="00142B0A">
        <w:trPr>
          <w:cantSplit/>
        </w:trPr>
        <w:tc>
          <w:tcPr>
            <w:tcW w:w="1869" w:type="dxa"/>
            <w:shd w:val="clear" w:color="auto" w:fill="auto"/>
          </w:tcPr>
          <w:p w14:paraId="32683C9A" w14:textId="77777777" w:rsidR="000006EC" w:rsidRDefault="000006EC" w:rsidP="007514D8">
            <w:pPr>
              <w:pStyle w:val="TableSideHeading"/>
              <w:keepLines w:val="0"/>
              <w:rPr>
                <w:rtl/>
              </w:rPr>
            </w:pPr>
          </w:p>
        </w:tc>
        <w:tc>
          <w:tcPr>
            <w:tcW w:w="623" w:type="dxa"/>
            <w:shd w:val="clear" w:color="auto" w:fill="auto"/>
          </w:tcPr>
          <w:p w14:paraId="63E9ADF2" w14:textId="77777777" w:rsidR="000006EC" w:rsidRDefault="000006EC" w:rsidP="007514D8">
            <w:pPr>
              <w:pStyle w:val="TableText"/>
            </w:pPr>
          </w:p>
        </w:tc>
        <w:tc>
          <w:tcPr>
            <w:tcW w:w="7144" w:type="dxa"/>
            <w:gridSpan w:val="7"/>
            <w:shd w:val="clear" w:color="auto" w:fill="auto"/>
          </w:tcPr>
          <w:p w14:paraId="16C2FA21" w14:textId="2B891A4D" w:rsidR="000006EC" w:rsidRPr="00EE1224" w:rsidRDefault="000006EC" w:rsidP="002F0A6B">
            <w:pPr>
              <w:pStyle w:val="TableBlock"/>
              <w:rPr>
                <w:rtl/>
              </w:rPr>
            </w:pPr>
            <w:r w:rsidRPr="00EE1224">
              <w:rPr>
                <w:rtl/>
              </w:rPr>
              <w:t>(3)</w:t>
            </w:r>
            <w:r w:rsidRPr="00EE1224">
              <w:rPr>
                <w:rtl/>
              </w:rPr>
              <w:tab/>
              <w:t>בסעיף קטן (ב)</w:t>
            </w:r>
            <w:r w:rsidR="002F0A6B">
              <w:rPr>
                <w:rFonts w:hint="cs"/>
                <w:rtl/>
              </w:rPr>
              <w:t>,</w:t>
            </w:r>
            <w:r w:rsidRPr="00EE1224">
              <w:rPr>
                <w:rtl/>
              </w:rPr>
              <w:t xml:space="preserve"> אחרי "או בו</w:t>
            </w:r>
            <w:r w:rsidR="002F0A6B">
              <w:rPr>
                <w:rFonts w:hint="cs"/>
                <w:rtl/>
              </w:rPr>
              <w:t>ו</w:t>
            </w:r>
            <w:r w:rsidRPr="00EE1224">
              <w:rPr>
                <w:rtl/>
              </w:rPr>
              <w:t>עדה מו</w:t>
            </w:r>
            <w:r w:rsidR="002F0A6B">
              <w:rPr>
                <w:rFonts w:hint="cs"/>
                <w:rtl/>
              </w:rPr>
              <w:t>ו</w:t>
            </w:r>
            <w:r w:rsidRPr="00EE1224">
              <w:rPr>
                <w:rtl/>
              </w:rPr>
              <w:t>עדותיה" יבוא "או לדיון בגוף המנהל של התאגיד העירוני";</w:t>
            </w:r>
          </w:p>
        </w:tc>
      </w:tr>
      <w:tr w:rsidR="000006EC" w14:paraId="0F37E479" w14:textId="77777777" w:rsidTr="00142B0A">
        <w:trPr>
          <w:cantSplit/>
        </w:trPr>
        <w:tc>
          <w:tcPr>
            <w:tcW w:w="1869" w:type="dxa"/>
            <w:shd w:val="clear" w:color="auto" w:fill="auto"/>
          </w:tcPr>
          <w:p w14:paraId="6674647D" w14:textId="77777777" w:rsidR="000006EC" w:rsidRDefault="000006EC" w:rsidP="007514D8">
            <w:pPr>
              <w:pStyle w:val="TableSideHeading"/>
              <w:keepLines w:val="0"/>
              <w:rPr>
                <w:rtl/>
              </w:rPr>
            </w:pPr>
          </w:p>
        </w:tc>
        <w:tc>
          <w:tcPr>
            <w:tcW w:w="623" w:type="dxa"/>
            <w:shd w:val="clear" w:color="auto" w:fill="auto"/>
          </w:tcPr>
          <w:p w14:paraId="1A3FEE7F" w14:textId="77777777" w:rsidR="000006EC" w:rsidRDefault="000006EC" w:rsidP="007514D8">
            <w:pPr>
              <w:pStyle w:val="TableText"/>
            </w:pPr>
          </w:p>
        </w:tc>
        <w:tc>
          <w:tcPr>
            <w:tcW w:w="7144" w:type="dxa"/>
            <w:gridSpan w:val="7"/>
            <w:shd w:val="clear" w:color="auto" w:fill="auto"/>
          </w:tcPr>
          <w:p w14:paraId="21AD44DF" w14:textId="5953FA14" w:rsidR="000006EC" w:rsidRPr="00EE1224" w:rsidRDefault="000006EC" w:rsidP="002F0A6B">
            <w:pPr>
              <w:pStyle w:val="TableBlock"/>
              <w:rPr>
                <w:rtl/>
              </w:rPr>
            </w:pPr>
            <w:r w:rsidRPr="00EE1224">
              <w:rPr>
                <w:rtl/>
              </w:rPr>
              <w:t>(4)</w:t>
            </w:r>
            <w:r w:rsidRPr="00EE1224">
              <w:rPr>
                <w:rtl/>
              </w:rPr>
              <w:tab/>
              <w:t>בסעיף קטן (ג)</w:t>
            </w:r>
            <w:r w:rsidR="002F0A6B">
              <w:rPr>
                <w:rFonts w:hint="cs"/>
                <w:rtl/>
              </w:rPr>
              <w:t>,</w:t>
            </w:r>
            <w:r w:rsidRPr="00EE1224">
              <w:rPr>
                <w:rtl/>
              </w:rPr>
              <w:t xml:space="preserve"> אחרי "פנקסי העיריה ומסמכיה" יבוא "וכ</w:t>
            </w:r>
            <w:r w:rsidR="00FD15DA">
              <w:rPr>
                <w:rtl/>
              </w:rPr>
              <w:t>ן פנקסי תאגיד עירוני או מסמכיו"</w:t>
            </w:r>
            <w:r w:rsidR="00FD15DA">
              <w:rPr>
                <w:rFonts w:hint="cs"/>
                <w:rtl/>
              </w:rPr>
              <w:t>.</w:t>
            </w:r>
          </w:p>
        </w:tc>
      </w:tr>
      <w:tr w:rsidR="00AD7A6B" w14:paraId="42FC6EFB" w14:textId="77777777" w:rsidTr="00142B0A">
        <w:trPr>
          <w:cantSplit/>
        </w:trPr>
        <w:tc>
          <w:tcPr>
            <w:tcW w:w="1869" w:type="dxa"/>
            <w:shd w:val="clear" w:color="auto" w:fill="auto"/>
          </w:tcPr>
          <w:p w14:paraId="3D8C09B4" w14:textId="6E9AE033" w:rsidR="00AD7A6B" w:rsidRDefault="00AD7A6B" w:rsidP="007514D8">
            <w:pPr>
              <w:pStyle w:val="TableSideHeading"/>
              <w:keepLines w:val="0"/>
              <w:rPr>
                <w:rtl/>
              </w:rPr>
            </w:pPr>
            <w:r>
              <w:rPr>
                <w:rFonts w:hint="cs"/>
                <w:rtl/>
              </w:rPr>
              <w:t>תיקון סעיף 142א</w:t>
            </w:r>
          </w:p>
        </w:tc>
        <w:tc>
          <w:tcPr>
            <w:tcW w:w="623" w:type="dxa"/>
            <w:shd w:val="clear" w:color="auto" w:fill="auto"/>
          </w:tcPr>
          <w:p w14:paraId="405D1D2D" w14:textId="736507C7" w:rsidR="00AD7A6B" w:rsidRDefault="002E36D2" w:rsidP="00AD7A6B">
            <w:pPr>
              <w:pStyle w:val="TableText"/>
            </w:pPr>
            <w:r>
              <w:rPr>
                <w:rFonts w:hint="cs"/>
                <w:rtl/>
              </w:rPr>
              <w:t>4</w:t>
            </w:r>
            <w:r w:rsidR="00AD7A6B">
              <w:rPr>
                <w:rFonts w:hint="cs"/>
                <w:rtl/>
              </w:rPr>
              <w:t>.</w:t>
            </w:r>
          </w:p>
        </w:tc>
        <w:tc>
          <w:tcPr>
            <w:tcW w:w="7144" w:type="dxa"/>
            <w:gridSpan w:val="7"/>
            <w:shd w:val="clear" w:color="auto" w:fill="auto"/>
          </w:tcPr>
          <w:p w14:paraId="4F351892" w14:textId="2D8B9866" w:rsidR="00AD7A6B" w:rsidRPr="00EE1224" w:rsidRDefault="00724943" w:rsidP="002F0A6B">
            <w:pPr>
              <w:pStyle w:val="TableBlock"/>
              <w:rPr>
                <w:rtl/>
              </w:rPr>
            </w:pPr>
            <w:r>
              <w:rPr>
                <w:rFonts w:hint="cs"/>
                <w:sz w:val="26"/>
                <w:rtl/>
              </w:rPr>
              <w:t>בסעיף 142א(ט) לפקודה, במקום "סעיף 148" יבוא "</w:t>
            </w:r>
            <w:commentRangeStart w:id="9"/>
            <w:r>
              <w:rPr>
                <w:rFonts w:hint="cs"/>
                <w:sz w:val="26"/>
                <w:rtl/>
              </w:rPr>
              <w:t>סעיף 197א</w:t>
            </w:r>
            <w:commentRangeEnd w:id="9"/>
            <w:r w:rsidR="00664C07">
              <w:rPr>
                <w:rStyle w:val="CommentReference"/>
                <w:rFonts w:ascii="Hadasa Roso SL" w:eastAsia="MS Mincho" w:hAnsi="Hadasa Roso SL" w:cs="Hadasa Roso SL"/>
                <w:snapToGrid/>
                <w:spacing w:val="1"/>
                <w:rtl/>
              </w:rPr>
              <w:commentReference w:id="9"/>
            </w:r>
            <w:r>
              <w:rPr>
                <w:rFonts w:hint="cs"/>
                <w:sz w:val="26"/>
                <w:rtl/>
              </w:rPr>
              <w:t>".</w:t>
            </w:r>
          </w:p>
        </w:tc>
      </w:tr>
      <w:tr w:rsidR="008B5B0C" w14:paraId="567A24BD" w14:textId="77777777" w:rsidTr="00142B0A">
        <w:trPr>
          <w:cantSplit/>
        </w:trPr>
        <w:tc>
          <w:tcPr>
            <w:tcW w:w="1869" w:type="dxa"/>
            <w:shd w:val="clear" w:color="auto" w:fill="auto"/>
          </w:tcPr>
          <w:p w14:paraId="515F6DF9" w14:textId="3DC08929" w:rsidR="008B5B0C" w:rsidRDefault="00AD7A6B" w:rsidP="007514D8">
            <w:pPr>
              <w:pStyle w:val="TableSideHeading"/>
              <w:keepLines w:val="0"/>
              <w:rPr>
                <w:rtl/>
              </w:rPr>
            </w:pPr>
            <w:r>
              <w:rPr>
                <w:rFonts w:hint="cs"/>
                <w:rtl/>
              </w:rPr>
              <w:t>ביטול</w:t>
            </w:r>
            <w:r w:rsidR="008B5B0C">
              <w:rPr>
                <w:rFonts w:hint="cs"/>
                <w:rtl/>
              </w:rPr>
              <w:t xml:space="preserve"> סעיף 148</w:t>
            </w:r>
          </w:p>
        </w:tc>
        <w:tc>
          <w:tcPr>
            <w:tcW w:w="623" w:type="dxa"/>
            <w:shd w:val="clear" w:color="auto" w:fill="auto"/>
          </w:tcPr>
          <w:p w14:paraId="550AD02F" w14:textId="3F96B49B" w:rsidR="008B5B0C" w:rsidRDefault="002E36D2" w:rsidP="008B5B0C">
            <w:pPr>
              <w:pStyle w:val="TableText"/>
            </w:pPr>
            <w:r>
              <w:rPr>
                <w:rFonts w:hint="cs"/>
                <w:rtl/>
              </w:rPr>
              <w:t>5</w:t>
            </w:r>
            <w:r w:rsidR="008B5B0C">
              <w:rPr>
                <w:rFonts w:hint="cs"/>
                <w:rtl/>
              </w:rPr>
              <w:t>.</w:t>
            </w:r>
          </w:p>
        </w:tc>
        <w:tc>
          <w:tcPr>
            <w:tcW w:w="7144" w:type="dxa"/>
            <w:gridSpan w:val="7"/>
            <w:shd w:val="clear" w:color="auto" w:fill="auto"/>
          </w:tcPr>
          <w:p w14:paraId="1AE1760A" w14:textId="45BD36B9" w:rsidR="008B5B0C" w:rsidRPr="00EE1224" w:rsidRDefault="00AD7A6B" w:rsidP="003B7955">
            <w:pPr>
              <w:pStyle w:val="TableBlock"/>
              <w:rPr>
                <w:rtl/>
              </w:rPr>
            </w:pPr>
            <w:r w:rsidRPr="003123D3">
              <w:rPr>
                <w:rFonts w:hint="cs"/>
                <w:sz w:val="26"/>
                <w:rtl/>
              </w:rPr>
              <w:t>ס</w:t>
            </w:r>
            <w:commentRangeStart w:id="10"/>
            <w:r w:rsidRPr="003123D3">
              <w:rPr>
                <w:rFonts w:hint="cs"/>
                <w:sz w:val="26"/>
                <w:rtl/>
              </w:rPr>
              <w:t xml:space="preserve">עיף 148 </w:t>
            </w:r>
            <w:r w:rsidR="00724943">
              <w:rPr>
                <w:rFonts w:hint="cs"/>
                <w:sz w:val="26"/>
                <w:rtl/>
              </w:rPr>
              <w:t xml:space="preserve">לפקודה </w:t>
            </w:r>
            <w:r w:rsidRPr="003123D3">
              <w:rPr>
                <w:sz w:val="26"/>
                <w:rtl/>
              </w:rPr>
              <w:t>–</w:t>
            </w:r>
            <w:r w:rsidR="00724943">
              <w:rPr>
                <w:rFonts w:hint="cs"/>
                <w:sz w:val="26"/>
                <w:rtl/>
              </w:rPr>
              <w:t xml:space="preserve"> בטל</w:t>
            </w:r>
            <w:r w:rsidR="003B7955">
              <w:rPr>
                <w:rFonts w:hint="cs"/>
                <w:sz w:val="26"/>
                <w:rtl/>
              </w:rPr>
              <w:t>.</w:t>
            </w:r>
            <w:commentRangeEnd w:id="10"/>
            <w:r w:rsidR="00664C07">
              <w:rPr>
                <w:rStyle w:val="CommentReference"/>
                <w:rFonts w:ascii="Hadasa Roso SL" w:eastAsia="MS Mincho" w:hAnsi="Hadasa Roso SL" w:cs="Hadasa Roso SL"/>
                <w:snapToGrid/>
                <w:spacing w:val="1"/>
                <w:rtl/>
              </w:rPr>
              <w:commentReference w:id="10"/>
            </w:r>
          </w:p>
        </w:tc>
      </w:tr>
      <w:tr w:rsidR="000006EC" w14:paraId="7FB9B5CC" w14:textId="77777777" w:rsidTr="00142B0A">
        <w:trPr>
          <w:cantSplit/>
        </w:trPr>
        <w:tc>
          <w:tcPr>
            <w:tcW w:w="1869" w:type="dxa"/>
            <w:shd w:val="clear" w:color="auto" w:fill="auto"/>
          </w:tcPr>
          <w:p w14:paraId="61898651" w14:textId="77777777" w:rsidR="000006EC" w:rsidRPr="00B66B7C" w:rsidRDefault="000006EC" w:rsidP="007514D8">
            <w:pPr>
              <w:pStyle w:val="TableSideHeading"/>
              <w:keepLines w:val="0"/>
            </w:pPr>
            <w:r>
              <w:rPr>
                <w:rFonts w:hint="cs"/>
                <w:rtl/>
              </w:rPr>
              <w:t>הוספת סעיף 165א</w:t>
            </w:r>
          </w:p>
        </w:tc>
        <w:tc>
          <w:tcPr>
            <w:tcW w:w="623" w:type="dxa"/>
            <w:shd w:val="clear" w:color="auto" w:fill="auto"/>
          </w:tcPr>
          <w:p w14:paraId="73F2BA06" w14:textId="4B12E15E" w:rsidR="000006EC" w:rsidRDefault="002E36D2" w:rsidP="008B5B0C">
            <w:pPr>
              <w:pStyle w:val="TableText"/>
              <w:keepLines w:val="0"/>
              <w:tabs>
                <w:tab w:val="clear" w:pos="624"/>
              </w:tabs>
            </w:pPr>
            <w:r>
              <w:rPr>
                <w:rFonts w:hint="cs"/>
                <w:rtl/>
              </w:rPr>
              <w:t>6</w:t>
            </w:r>
            <w:r w:rsidR="008B5B0C">
              <w:rPr>
                <w:rFonts w:hint="cs"/>
                <w:rtl/>
              </w:rPr>
              <w:t>.</w:t>
            </w:r>
          </w:p>
        </w:tc>
        <w:tc>
          <w:tcPr>
            <w:tcW w:w="7144" w:type="dxa"/>
            <w:gridSpan w:val="7"/>
            <w:shd w:val="clear" w:color="auto" w:fill="auto"/>
          </w:tcPr>
          <w:p w14:paraId="41D767E6" w14:textId="77777777" w:rsidR="000006EC" w:rsidRPr="00C34DE2" w:rsidRDefault="000006EC" w:rsidP="00142B0A">
            <w:pPr>
              <w:pStyle w:val="TableBlock"/>
            </w:pPr>
            <w:r>
              <w:rPr>
                <w:rFonts w:hint="cs"/>
                <w:rtl/>
              </w:rPr>
              <w:t>אחרי סעיף 165 לפקודה יבוא:</w:t>
            </w:r>
          </w:p>
        </w:tc>
      </w:tr>
      <w:tr w:rsidR="000006EC" w14:paraId="28A11F42" w14:textId="77777777" w:rsidTr="00810096">
        <w:trPr>
          <w:cantSplit/>
        </w:trPr>
        <w:tc>
          <w:tcPr>
            <w:tcW w:w="1869" w:type="dxa"/>
            <w:shd w:val="clear" w:color="auto" w:fill="auto"/>
          </w:tcPr>
          <w:p w14:paraId="12804BBF" w14:textId="77777777" w:rsidR="000006EC" w:rsidRDefault="000006EC" w:rsidP="007514D8">
            <w:pPr>
              <w:pStyle w:val="TableSideHeading"/>
              <w:keepLines w:val="0"/>
            </w:pPr>
          </w:p>
        </w:tc>
        <w:tc>
          <w:tcPr>
            <w:tcW w:w="623" w:type="dxa"/>
            <w:shd w:val="clear" w:color="auto" w:fill="auto"/>
          </w:tcPr>
          <w:p w14:paraId="5EE6A2F2" w14:textId="77777777" w:rsidR="000006EC" w:rsidRDefault="000006EC" w:rsidP="007514D8">
            <w:pPr>
              <w:pStyle w:val="TableText"/>
              <w:keepLines w:val="0"/>
            </w:pPr>
          </w:p>
        </w:tc>
        <w:tc>
          <w:tcPr>
            <w:tcW w:w="1872" w:type="dxa"/>
            <w:gridSpan w:val="3"/>
            <w:shd w:val="clear" w:color="auto" w:fill="auto"/>
          </w:tcPr>
          <w:p w14:paraId="5105FF78" w14:textId="77777777" w:rsidR="000006EC" w:rsidRDefault="000006EC" w:rsidP="007514D8">
            <w:pPr>
              <w:pStyle w:val="TableInnerSideHeading"/>
            </w:pPr>
            <w:r w:rsidRPr="00E14CB6">
              <w:rPr>
                <w:rFonts w:hint="cs"/>
                <w:rtl/>
              </w:rPr>
              <w:t>"פרוטוקול ישיבות ועדה וניהולו</w:t>
            </w:r>
          </w:p>
        </w:tc>
        <w:tc>
          <w:tcPr>
            <w:tcW w:w="624" w:type="dxa"/>
            <w:shd w:val="clear" w:color="auto" w:fill="auto"/>
          </w:tcPr>
          <w:p w14:paraId="6E268B76" w14:textId="77777777" w:rsidR="000006EC" w:rsidRDefault="000006EC" w:rsidP="007514D8">
            <w:pPr>
              <w:pStyle w:val="TableText"/>
            </w:pPr>
            <w:r>
              <w:rPr>
                <w:rFonts w:hint="cs"/>
                <w:rtl/>
              </w:rPr>
              <w:t>165א.</w:t>
            </w:r>
          </w:p>
        </w:tc>
        <w:tc>
          <w:tcPr>
            <w:tcW w:w="4648" w:type="dxa"/>
            <w:gridSpan w:val="3"/>
            <w:shd w:val="clear" w:color="auto" w:fill="auto"/>
          </w:tcPr>
          <w:p w14:paraId="57C12B25" w14:textId="22DA5ABF" w:rsidR="000006EC" w:rsidRDefault="000006EC" w:rsidP="00080B45">
            <w:pPr>
              <w:pStyle w:val="TableBlock"/>
            </w:pPr>
            <w:r w:rsidRPr="00B66B7C">
              <w:rPr>
                <w:rtl/>
              </w:rPr>
              <w:t>כל ישיבות</w:t>
            </w:r>
            <w:r w:rsidR="00080B45">
              <w:rPr>
                <w:rFonts w:hint="cs"/>
                <w:rtl/>
              </w:rPr>
              <w:t xml:space="preserve"> ועדות </w:t>
            </w:r>
            <w:r w:rsidRPr="00B66B7C">
              <w:rPr>
                <w:rtl/>
              </w:rPr>
              <w:t>המועצה יוקלטו</w:t>
            </w:r>
            <w:r w:rsidR="00080B45">
              <w:rPr>
                <w:rFonts w:hint="cs"/>
                <w:rtl/>
              </w:rPr>
              <w:t>,</w:t>
            </w:r>
            <w:r w:rsidRPr="00B66B7C">
              <w:rPr>
                <w:rtl/>
              </w:rPr>
              <w:t xml:space="preserve"> יירשם בהן פרוטוקול ויחולו עליהן ההוראות החלות על פרוטוקול</w:t>
            </w:r>
            <w:r w:rsidR="00080B45">
              <w:rPr>
                <w:rFonts w:hint="cs"/>
                <w:rtl/>
              </w:rPr>
              <w:t xml:space="preserve"> וניהולו</w:t>
            </w:r>
            <w:r w:rsidRPr="00B66B7C">
              <w:rPr>
                <w:rtl/>
              </w:rPr>
              <w:t xml:space="preserve"> </w:t>
            </w:r>
            <w:r w:rsidR="00080B45">
              <w:rPr>
                <w:rFonts w:hint="cs"/>
                <w:rtl/>
              </w:rPr>
              <w:t>כמפורט</w:t>
            </w:r>
            <w:r w:rsidRPr="00B66B7C">
              <w:rPr>
                <w:rtl/>
              </w:rPr>
              <w:t xml:space="preserve"> בתוספת השני</w:t>
            </w:r>
            <w:r>
              <w:rPr>
                <w:rFonts w:hint="cs"/>
                <w:rtl/>
              </w:rPr>
              <w:t>י</w:t>
            </w:r>
            <w:r w:rsidRPr="00B66B7C">
              <w:rPr>
                <w:rtl/>
              </w:rPr>
              <w:t>ה, בשינויים המחו</w:t>
            </w:r>
            <w:r>
              <w:rPr>
                <w:rFonts w:hint="cs"/>
                <w:rtl/>
              </w:rPr>
              <w:t xml:space="preserve">יבים; </w:t>
            </w:r>
            <w:r w:rsidRPr="00B17E75">
              <w:rPr>
                <w:rFonts w:hint="cs"/>
                <w:rtl/>
              </w:rPr>
              <w:t>יושב</w:t>
            </w:r>
            <w:r w:rsidR="00080B45">
              <w:rPr>
                <w:rFonts w:hint="cs"/>
                <w:rtl/>
              </w:rPr>
              <w:t xml:space="preserve"> </w:t>
            </w:r>
            <w:r w:rsidRPr="00B17E75">
              <w:rPr>
                <w:rFonts w:hint="cs"/>
                <w:rtl/>
              </w:rPr>
              <w:t>ראש הוועדה</w:t>
            </w:r>
            <w:r w:rsidRPr="00B17E75">
              <w:rPr>
                <w:rtl/>
              </w:rPr>
              <w:t xml:space="preserve"> יהיה אחראי לניהולם התקין של הפרוטוקול וההקלטה ורשאי הוא, מטעמים שיירשמו בפרוטוקול, להפסיק את הקלטת הישיבה לצורך התייעצות.</w:t>
            </w:r>
            <w:r w:rsidR="00242E3B">
              <w:rPr>
                <w:rFonts w:hint="cs"/>
                <w:rtl/>
              </w:rPr>
              <w:t>"</w:t>
            </w:r>
          </w:p>
        </w:tc>
      </w:tr>
      <w:tr w:rsidR="000006EC" w14:paraId="53B0A251" w14:textId="77777777" w:rsidTr="00142B0A">
        <w:trPr>
          <w:cantSplit/>
        </w:trPr>
        <w:tc>
          <w:tcPr>
            <w:tcW w:w="1869" w:type="dxa"/>
            <w:shd w:val="clear" w:color="auto" w:fill="auto"/>
          </w:tcPr>
          <w:p w14:paraId="4838E145" w14:textId="77777777" w:rsidR="000006EC" w:rsidRDefault="000006EC" w:rsidP="007514D8">
            <w:pPr>
              <w:pStyle w:val="TableSideHeading"/>
              <w:keepLines w:val="0"/>
            </w:pPr>
            <w:r>
              <w:rPr>
                <w:rFonts w:hint="cs"/>
                <w:rtl/>
              </w:rPr>
              <w:t>הוספת סעיפים 169ג עד 169ד</w:t>
            </w:r>
          </w:p>
        </w:tc>
        <w:tc>
          <w:tcPr>
            <w:tcW w:w="623" w:type="dxa"/>
            <w:shd w:val="clear" w:color="auto" w:fill="auto"/>
          </w:tcPr>
          <w:p w14:paraId="4926FA0B" w14:textId="370E78EF" w:rsidR="000006EC" w:rsidRDefault="002E36D2" w:rsidP="008B5B0C">
            <w:pPr>
              <w:pStyle w:val="TableText"/>
              <w:keepLines w:val="0"/>
              <w:tabs>
                <w:tab w:val="clear" w:pos="624"/>
              </w:tabs>
            </w:pPr>
            <w:r>
              <w:rPr>
                <w:rFonts w:hint="cs"/>
                <w:rtl/>
              </w:rPr>
              <w:t>7</w:t>
            </w:r>
            <w:r w:rsidR="008B5B0C">
              <w:rPr>
                <w:rFonts w:hint="cs"/>
                <w:rtl/>
              </w:rPr>
              <w:t>.</w:t>
            </w:r>
          </w:p>
        </w:tc>
        <w:tc>
          <w:tcPr>
            <w:tcW w:w="7144" w:type="dxa"/>
            <w:gridSpan w:val="7"/>
            <w:shd w:val="clear" w:color="auto" w:fill="auto"/>
          </w:tcPr>
          <w:p w14:paraId="77535A00" w14:textId="77777777" w:rsidR="000006EC" w:rsidRPr="00C34DE2" w:rsidRDefault="000006EC" w:rsidP="00142B0A">
            <w:pPr>
              <w:pStyle w:val="TableBlock"/>
            </w:pPr>
            <w:r>
              <w:rPr>
                <w:rFonts w:hint="cs"/>
                <w:rtl/>
              </w:rPr>
              <w:t>אחרי סעיף 169ב לפקודה יבוא:</w:t>
            </w:r>
          </w:p>
        </w:tc>
      </w:tr>
      <w:tr w:rsidR="000006EC" w14:paraId="4919D17C" w14:textId="77777777" w:rsidTr="00810096">
        <w:trPr>
          <w:cantSplit/>
        </w:trPr>
        <w:tc>
          <w:tcPr>
            <w:tcW w:w="1869" w:type="dxa"/>
            <w:shd w:val="clear" w:color="auto" w:fill="auto"/>
          </w:tcPr>
          <w:p w14:paraId="3A4FE20E" w14:textId="77777777" w:rsidR="000006EC" w:rsidRDefault="000006EC" w:rsidP="007514D8">
            <w:pPr>
              <w:pStyle w:val="TableSideHeading"/>
              <w:keepLines w:val="0"/>
            </w:pPr>
          </w:p>
        </w:tc>
        <w:tc>
          <w:tcPr>
            <w:tcW w:w="623" w:type="dxa"/>
            <w:shd w:val="clear" w:color="auto" w:fill="auto"/>
          </w:tcPr>
          <w:p w14:paraId="25A00AC1" w14:textId="77777777" w:rsidR="000006EC" w:rsidRDefault="000006EC" w:rsidP="007514D8">
            <w:pPr>
              <w:pStyle w:val="TableText"/>
              <w:keepLines w:val="0"/>
            </w:pPr>
          </w:p>
        </w:tc>
        <w:tc>
          <w:tcPr>
            <w:tcW w:w="1872" w:type="dxa"/>
            <w:gridSpan w:val="3"/>
            <w:shd w:val="clear" w:color="auto" w:fill="auto"/>
          </w:tcPr>
          <w:p w14:paraId="07C95586" w14:textId="77777777" w:rsidR="000006EC" w:rsidRDefault="000006EC" w:rsidP="007514D8">
            <w:pPr>
              <w:pStyle w:val="TableInnerSideHeading"/>
            </w:pPr>
            <w:r>
              <w:rPr>
                <w:rFonts w:hint="cs"/>
                <w:rtl/>
              </w:rPr>
              <w:t>"</w:t>
            </w:r>
            <w:r w:rsidRPr="00E14CB6">
              <w:rPr>
                <w:rFonts w:hint="cs"/>
                <w:rtl/>
              </w:rPr>
              <w:t>ועדה לבדיקת מינויים</w:t>
            </w:r>
          </w:p>
        </w:tc>
        <w:tc>
          <w:tcPr>
            <w:tcW w:w="624" w:type="dxa"/>
            <w:shd w:val="clear" w:color="auto" w:fill="auto"/>
          </w:tcPr>
          <w:p w14:paraId="51E2AD20" w14:textId="77777777" w:rsidR="000006EC" w:rsidRDefault="000006EC" w:rsidP="007514D8">
            <w:pPr>
              <w:pStyle w:val="TableText"/>
            </w:pPr>
            <w:r>
              <w:rPr>
                <w:rFonts w:hint="cs"/>
                <w:rtl/>
              </w:rPr>
              <w:t>169ג.</w:t>
            </w:r>
          </w:p>
        </w:tc>
        <w:tc>
          <w:tcPr>
            <w:tcW w:w="4648" w:type="dxa"/>
            <w:gridSpan w:val="3"/>
            <w:shd w:val="clear" w:color="auto" w:fill="auto"/>
          </w:tcPr>
          <w:p w14:paraId="00188E5A" w14:textId="1058D3B3" w:rsidR="000006EC" w:rsidRDefault="000006EC" w:rsidP="00DD2DD0">
            <w:pPr>
              <w:pStyle w:val="TableBlock"/>
              <w:numPr>
                <w:ilvl w:val="0"/>
                <w:numId w:val="15"/>
              </w:numPr>
              <w:tabs>
                <w:tab w:val="left" w:pos="624"/>
              </w:tabs>
            </w:pPr>
            <w:r w:rsidRPr="00DB038D">
              <w:rPr>
                <w:rtl/>
              </w:rPr>
              <w:t>תוקם ועדה לבדיקת כשירותם והתאמתם של מועמדים לכהונה כעובדים בכירים בעיר</w:t>
            </w:r>
            <w:r w:rsidR="00A73A42">
              <w:rPr>
                <w:rFonts w:hint="cs"/>
                <w:rtl/>
              </w:rPr>
              <w:t>י</w:t>
            </w:r>
            <w:r w:rsidRPr="00DB038D">
              <w:rPr>
                <w:rtl/>
              </w:rPr>
              <w:t>יה  (להלן – ועדת המינויים)</w:t>
            </w:r>
            <w:r w:rsidR="00DD2DD0">
              <w:rPr>
                <w:rFonts w:hint="cs"/>
                <w:rtl/>
              </w:rPr>
              <w:t>, וזה הרכבה:</w:t>
            </w:r>
          </w:p>
        </w:tc>
      </w:tr>
      <w:tr w:rsidR="000006EC" w14:paraId="1B829477" w14:textId="77777777" w:rsidTr="00810096">
        <w:trPr>
          <w:cantSplit/>
        </w:trPr>
        <w:tc>
          <w:tcPr>
            <w:tcW w:w="1869" w:type="dxa"/>
            <w:shd w:val="clear" w:color="auto" w:fill="auto"/>
          </w:tcPr>
          <w:p w14:paraId="7E866420" w14:textId="77777777" w:rsidR="000006EC" w:rsidRDefault="000006EC" w:rsidP="007514D8">
            <w:pPr>
              <w:pStyle w:val="TableSideHeading"/>
            </w:pPr>
          </w:p>
        </w:tc>
        <w:tc>
          <w:tcPr>
            <w:tcW w:w="623" w:type="dxa"/>
            <w:shd w:val="clear" w:color="auto" w:fill="auto"/>
          </w:tcPr>
          <w:p w14:paraId="04BC248D" w14:textId="77777777" w:rsidR="000006EC" w:rsidRDefault="000006EC" w:rsidP="007514D8">
            <w:pPr>
              <w:pStyle w:val="TableText"/>
            </w:pPr>
          </w:p>
        </w:tc>
        <w:tc>
          <w:tcPr>
            <w:tcW w:w="623" w:type="dxa"/>
            <w:shd w:val="clear" w:color="auto" w:fill="auto"/>
          </w:tcPr>
          <w:p w14:paraId="40D2F1B1" w14:textId="77777777" w:rsidR="000006EC" w:rsidRDefault="000006EC" w:rsidP="007514D8">
            <w:pPr>
              <w:pStyle w:val="TableText"/>
            </w:pPr>
          </w:p>
        </w:tc>
        <w:tc>
          <w:tcPr>
            <w:tcW w:w="624" w:type="dxa"/>
            <w:shd w:val="clear" w:color="auto" w:fill="auto"/>
          </w:tcPr>
          <w:p w14:paraId="778EDD2D" w14:textId="77777777" w:rsidR="000006EC" w:rsidRDefault="000006EC" w:rsidP="007514D8">
            <w:pPr>
              <w:pStyle w:val="TableText"/>
            </w:pPr>
          </w:p>
        </w:tc>
        <w:tc>
          <w:tcPr>
            <w:tcW w:w="625" w:type="dxa"/>
            <w:shd w:val="clear" w:color="auto" w:fill="auto"/>
          </w:tcPr>
          <w:p w14:paraId="3EC80B4C" w14:textId="77777777" w:rsidR="000006EC" w:rsidRDefault="000006EC" w:rsidP="007514D8">
            <w:pPr>
              <w:pStyle w:val="TableText"/>
            </w:pPr>
          </w:p>
        </w:tc>
        <w:tc>
          <w:tcPr>
            <w:tcW w:w="624" w:type="dxa"/>
            <w:shd w:val="clear" w:color="auto" w:fill="auto"/>
          </w:tcPr>
          <w:p w14:paraId="1B663781" w14:textId="77777777" w:rsidR="000006EC" w:rsidRDefault="000006EC" w:rsidP="007514D8">
            <w:pPr>
              <w:pStyle w:val="TableText"/>
            </w:pPr>
          </w:p>
        </w:tc>
        <w:tc>
          <w:tcPr>
            <w:tcW w:w="624" w:type="dxa"/>
            <w:shd w:val="clear" w:color="auto" w:fill="auto"/>
          </w:tcPr>
          <w:p w14:paraId="3B6C21FC" w14:textId="77777777" w:rsidR="000006EC" w:rsidRDefault="000006EC" w:rsidP="007514D8">
            <w:pPr>
              <w:pStyle w:val="TableText"/>
            </w:pPr>
          </w:p>
        </w:tc>
        <w:tc>
          <w:tcPr>
            <w:tcW w:w="4024" w:type="dxa"/>
            <w:gridSpan w:val="2"/>
            <w:shd w:val="clear" w:color="auto" w:fill="auto"/>
          </w:tcPr>
          <w:p w14:paraId="3E609D62" w14:textId="7F98D089" w:rsidR="000006EC" w:rsidRDefault="000006EC" w:rsidP="0096185F">
            <w:pPr>
              <w:pStyle w:val="TableBlock"/>
              <w:numPr>
                <w:ilvl w:val="0"/>
                <w:numId w:val="16"/>
              </w:numPr>
              <w:tabs>
                <w:tab w:val="left" w:pos="624"/>
              </w:tabs>
            </w:pPr>
            <w:r w:rsidRPr="00DB038D">
              <w:rPr>
                <w:rtl/>
              </w:rPr>
              <w:t>נציג שימנה שר הפנים, בהתייעצות עם היועץ המשפטי לממשלה, הכשיר לכהן כשופט של בית משפט מחוזי, והוא י</w:t>
            </w:r>
            <w:r w:rsidR="0096185F">
              <w:rPr>
                <w:rFonts w:hint="cs"/>
                <w:rtl/>
              </w:rPr>
              <w:t>מונה</w:t>
            </w:r>
            <w:r w:rsidRPr="00DB038D">
              <w:rPr>
                <w:rtl/>
              </w:rPr>
              <w:t xml:space="preserve"> מקרב עובדי המדינה או מקרב עובדי השירות הציבורי ויכול שיהיה מי שכיהן כשופט או מי שפרש מתפקידו בשירות המדינה או בשירות הציבורי והוא יהיה יושב ראש הוועדה;</w:t>
            </w:r>
          </w:p>
        </w:tc>
      </w:tr>
      <w:tr w:rsidR="000006EC" w14:paraId="03A121BF" w14:textId="77777777" w:rsidTr="00810096">
        <w:trPr>
          <w:cantSplit/>
        </w:trPr>
        <w:tc>
          <w:tcPr>
            <w:tcW w:w="1869" w:type="dxa"/>
            <w:shd w:val="clear" w:color="auto" w:fill="auto"/>
          </w:tcPr>
          <w:p w14:paraId="7B86673A" w14:textId="77777777" w:rsidR="000006EC" w:rsidRDefault="000006EC" w:rsidP="007514D8">
            <w:pPr>
              <w:pStyle w:val="TableSideHeading"/>
            </w:pPr>
          </w:p>
        </w:tc>
        <w:tc>
          <w:tcPr>
            <w:tcW w:w="623" w:type="dxa"/>
            <w:shd w:val="clear" w:color="auto" w:fill="auto"/>
          </w:tcPr>
          <w:p w14:paraId="6E331FA4" w14:textId="77777777" w:rsidR="000006EC" w:rsidRDefault="000006EC" w:rsidP="007514D8">
            <w:pPr>
              <w:pStyle w:val="TableText"/>
            </w:pPr>
          </w:p>
        </w:tc>
        <w:tc>
          <w:tcPr>
            <w:tcW w:w="623" w:type="dxa"/>
            <w:shd w:val="clear" w:color="auto" w:fill="auto"/>
          </w:tcPr>
          <w:p w14:paraId="3A51D548" w14:textId="77777777" w:rsidR="000006EC" w:rsidRDefault="000006EC" w:rsidP="007514D8">
            <w:pPr>
              <w:pStyle w:val="TableText"/>
            </w:pPr>
          </w:p>
        </w:tc>
        <w:tc>
          <w:tcPr>
            <w:tcW w:w="624" w:type="dxa"/>
            <w:shd w:val="clear" w:color="auto" w:fill="auto"/>
          </w:tcPr>
          <w:p w14:paraId="70700AFD" w14:textId="77777777" w:rsidR="000006EC" w:rsidRDefault="000006EC" w:rsidP="007514D8">
            <w:pPr>
              <w:pStyle w:val="TableText"/>
            </w:pPr>
          </w:p>
        </w:tc>
        <w:tc>
          <w:tcPr>
            <w:tcW w:w="625" w:type="dxa"/>
            <w:shd w:val="clear" w:color="auto" w:fill="auto"/>
          </w:tcPr>
          <w:p w14:paraId="156271F7" w14:textId="77777777" w:rsidR="000006EC" w:rsidRDefault="000006EC" w:rsidP="007514D8">
            <w:pPr>
              <w:pStyle w:val="TableText"/>
            </w:pPr>
          </w:p>
        </w:tc>
        <w:tc>
          <w:tcPr>
            <w:tcW w:w="624" w:type="dxa"/>
            <w:shd w:val="clear" w:color="auto" w:fill="auto"/>
          </w:tcPr>
          <w:p w14:paraId="7CBAD37D" w14:textId="77777777" w:rsidR="000006EC" w:rsidRDefault="000006EC" w:rsidP="007514D8">
            <w:pPr>
              <w:pStyle w:val="TableText"/>
            </w:pPr>
          </w:p>
        </w:tc>
        <w:tc>
          <w:tcPr>
            <w:tcW w:w="624" w:type="dxa"/>
            <w:shd w:val="clear" w:color="auto" w:fill="auto"/>
          </w:tcPr>
          <w:p w14:paraId="26505C8C" w14:textId="77777777" w:rsidR="000006EC" w:rsidRDefault="000006EC" w:rsidP="007514D8">
            <w:pPr>
              <w:pStyle w:val="TableText"/>
            </w:pPr>
          </w:p>
        </w:tc>
        <w:tc>
          <w:tcPr>
            <w:tcW w:w="4024" w:type="dxa"/>
            <w:gridSpan w:val="2"/>
            <w:shd w:val="clear" w:color="auto" w:fill="auto"/>
          </w:tcPr>
          <w:p w14:paraId="73FB1D54" w14:textId="124DC636" w:rsidR="000006EC" w:rsidRPr="00DB038D" w:rsidRDefault="000006EC" w:rsidP="00142B0A">
            <w:pPr>
              <w:pStyle w:val="TableBlock"/>
              <w:numPr>
                <w:ilvl w:val="0"/>
                <w:numId w:val="16"/>
              </w:numPr>
              <w:tabs>
                <w:tab w:val="left" w:pos="624"/>
              </w:tabs>
              <w:rPr>
                <w:rtl/>
              </w:rPr>
            </w:pPr>
            <w:r w:rsidRPr="00DB038D">
              <w:rPr>
                <w:rtl/>
              </w:rPr>
              <w:t>שני נציגי ציבור שימנה יושב ראש הוועדה</w:t>
            </w:r>
            <w:r w:rsidR="004473EC">
              <w:rPr>
                <w:rFonts w:hint="cs"/>
                <w:rtl/>
              </w:rPr>
              <w:t xml:space="preserve">, </w:t>
            </w:r>
            <w:r w:rsidRPr="00DB038D">
              <w:rPr>
                <w:rtl/>
              </w:rPr>
              <w:t>לפי העני</w:t>
            </w:r>
            <w:r w:rsidR="004473EC">
              <w:rPr>
                <w:rFonts w:hint="cs"/>
                <w:rtl/>
              </w:rPr>
              <w:t>י</w:t>
            </w:r>
            <w:r w:rsidRPr="00DB038D">
              <w:rPr>
                <w:rtl/>
              </w:rPr>
              <w:t>ן, מתוך רשי</w:t>
            </w:r>
            <w:r w:rsidR="0096185F">
              <w:rPr>
                <w:rtl/>
              </w:rPr>
              <w:t>מה של אנשי ציבור שהגיש שר הפנים</w:t>
            </w:r>
            <w:r w:rsidRPr="00DB038D">
              <w:rPr>
                <w:rtl/>
              </w:rPr>
              <w:t xml:space="preserve">, שמתקיימים בהם תנאי הכשירות וההתאמה הנדרשים </w:t>
            </w:r>
            <w:r>
              <w:rPr>
                <w:rFonts w:hint="cs"/>
                <w:rtl/>
              </w:rPr>
              <w:t>למינוי כאחד מהעובדים הבכירים בעירייה</w:t>
            </w:r>
            <w:r w:rsidRPr="00DB038D">
              <w:rPr>
                <w:rtl/>
              </w:rPr>
              <w:t xml:space="preserve"> ושאין להם זיקה אישית, עסקית או פוליטית לראש העירי</w:t>
            </w:r>
            <w:r w:rsidR="004473EC">
              <w:rPr>
                <w:rFonts w:hint="cs"/>
                <w:rtl/>
              </w:rPr>
              <w:t>י</w:t>
            </w:r>
            <w:r w:rsidRPr="00DB038D">
              <w:rPr>
                <w:rtl/>
              </w:rPr>
              <w:t>ה או למי מחברי מו</w:t>
            </w:r>
            <w:r w:rsidR="00681036">
              <w:rPr>
                <w:rtl/>
              </w:rPr>
              <w:t>עצת העיריה, שמטעמם מבוקש המינוי</w:t>
            </w:r>
            <w:r w:rsidR="00681036">
              <w:rPr>
                <w:rFonts w:hint="cs"/>
                <w:rtl/>
              </w:rPr>
              <w:t>.</w:t>
            </w:r>
          </w:p>
        </w:tc>
      </w:tr>
      <w:tr w:rsidR="000006EC" w14:paraId="20068D88" w14:textId="77777777" w:rsidTr="00810096">
        <w:trPr>
          <w:cantSplit/>
        </w:trPr>
        <w:tc>
          <w:tcPr>
            <w:tcW w:w="1869" w:type="dxa"/>
            <w:shd w:val="clear" w:color="auto" w:fill="auto"/>
          </w:tcPr>
          <w:p w14:paraId="5798442C" w14:textId="77777777" w:rsidR="000006EC" w:rsidRDefault="000006EC" w:rsidP="007514D8">
            <w:pPr>
              <w:pStyle w:val="TableSideHeading"/>
            </w:pPr>
          </w:p>
        </w:tc>
        <w:tc>
          <w:tcPr>
            <w:tcW w:w="623" w:type="dxa"/>
            <w:shd w:val="clear" w:color="auto" w:fill="auto"/>
          </w:tcPr>
          <w:p w14:paraId="077C3723" w14:textId="77777777" w:rsidR="000006EC" w:rsidRDefault="000006EC" w:rsidP="007514D8">
            <w:pPr>
              <w:pStyle w:val="TableText"/>
            </w:pPr>
          </w:p>
        </w:tc>
        <w:tc>
          <w:tcPr>
            <w:tcW w:w="623" w:type="dxa"/>
            <w:shd w:val="clear" w:color="auto" w:fill="auto"/>
          </w:tcPr>
          <w:p w14:paraId="435BE373" w14:textId="77777777" w:rsidR="000006EC" w:rsidRDefault="000006EC" w:rsidP="007514D8">
            <w:pPr>
              <w:pStyle w:val="TableText"/>
            </w:pPr>
          </w:p>
        </w:tc>
        <w:tc>
          <w:tcPr>
            <w:tcW w:w="624" w:type="dxa"/>
            <w:shd w:val="clear" w:color="auto" w:fill="auto"/>
          </w:tcPr>
          <w:p w14:paraId="37319349" w14:textId="77777777" w:rsidR="000006EC" w:rsidRDefault="000006EC" w:rsidP="007514D8">
            <w:pPr>
              <w:pStyle w:val="TableText"/>
            </w:pPr>
          </w:p>
        </w:tc>
        <w:tc>
          <w:tcPr>
            <w:tcW w:w="625" w:type="dxa"/>
            <w:shd w:val="clear" w:color="auto" w:fill="auto"/>
          </w:tcPr>
          <w:p w14:paraId="03EC2F90" w14:textId="77777777" w:rsidR="000006EC" w:rsidRDefault="000006EC" w:rsidP="007514D8">
            <w:pPr>
              <w:pStyle w:val="TableText"/>
            </w:pPr>
          </w:p>
        </w:tc>
        <w:tc>
          <w:tcPr>
            <w:tcW w:w="624" w:type="dxa"/>
            <w:shd w:val="clear" w:color="auto" w:fill="auto"/>
          </w:tcPr>
          <w:p w14:paraId="16E96B33" w14:textId="77777777" w:rsidR="000006EC" w:rsidRDefault="000006EC" w:rsidP="007514D8">
            <w:pPr>
              <w:pStyle w:val="TableText"/>
            </w:pPr>
          </w:p>
        </w:tc>
        <w:tc>
          <w:tcPr>
            <w:tcW w:w="4648" w:type="dxa"/>
            <w:gridSpan w:val="3"/>
            <w:shd w:val="clear" w:color="auto" w:fill="auto"/>
          </w:tcPr>
          <w:p w14:paraId="13C24CBC" w14:textId="14DAA8E8" w:rsidR="000006EC" w:rsidRDefault="000006EC" w:rsidP="00142B0A">
            <w:pPr>
              <w:pStyle w:val="TableBlock"/>
              <w:numPr>
                <w:ilvl w:val="0"/>
                <w:numId w:val="15"/>
              </w:numPr>
              <w:tabs>
                <w:tab w:val="left" w:pos="624"/>
              </w:tabs>
            </w:pPr>
            <w:r w:rsidRPr="00DB038D">
              <w:rPr>
                <w:rtl/>
              </w:rPr>
              <w:t>המנ</w:t>
            </w:r>
            <w:r w:rsidR="00BE0564">
              <w:rPr>
                <w:rFonts w:hint="cs"/>
                <w:rtl/>
              </w:rPr>
              <w:t>י</w:t>
            </w:r>
            <w:r w:rsidRPr="00DB038D">
              <w:rPr>
                <w:rtl/>
              </w:rPr>
              <w:t>ין החוקי לישיבות הוועדה הוא היושב ראש וחבר נוסף; היו הדעות שקולות</w:t>
            </w:r>
            <w:r w:rsidR="00BE0564">
              <w:rPr>
                <w:rFonts w:hint="cs"/>
                <w:rtl/>
              </w:rPr>
              <w:t xml:space="preserve"> –</w:t>
            </w:r>
            <w:r w:rsidRPr="00DB038D">
              <w:rPr>
                <w:rtl/>
              </w:rPr>
              <w:t xml:space="preserve"> תכריע דעתו של יושב ראש הוועדה; הוועדה תקבע את סדרי עבודתה, ככל שלא נקבעו לפי תקנות אלה.</w:t>
            </w:r>
          </w:p>
        </w:tc>
      </w:tr>
      <w:tr w:rsidR="000006EC" w14:paraId="08AAD3ED" w14:textId="77777777" w:rsidTr="00810096">
        <w:trPr>
          <w:cantSplit/>
        </w:trPr>
        <w:tc>
          <w:tcPr>
            <w:tcW w:w="1869" w:type="dxa"/>
            <w:shd w:val="clear" w:color="auto" w:fill="auto"/>
          </w:tcPr>
          <w:p w14:paraId="36706DF4" w14:textId="77777777" w:rsidR="000006EC" w:rsidRDefault="000006EC" w:rsidP="007514D8">
            <w:pPr>
              <w:pStyle w:val="TableSideHeading"/>
            </w:pPr>
          </w:p>
        </w:tc>
        <w:tc>
          <w:tcPr>
            <w:tcW w:w="623" w:type="dxa"/>
            <w:shd w:val="clear" w:color="auto" w:fill="auto"/>
          </w:tcPr>
          <w:p w14:paraId="1236F16D" w14:textId="77777777" w:rsidR="000006EC" w:rsidRDefault="000006EC" w:rsidP="007514D8">
            <w:pPr>
              <w:pStyle w:val="TableText"/>
            </w:pPr>
          </w:p>
        </w:tc>
        <w:tc>
          <w:tcPr>
            <w:tcW w:w="623" w:type="dxa"/>
            <w:shd w:val="clear" w:color="auto" w:fill="auto"/>
          </w:tcPr>
          <w:p w14:paraId="60D89685" w14:textId="77777777" w:rsidR="000006EC" w:rsidRDefault="000006EC" w:rsidP="007514D8">
            <w:pPr>
              <w:pStyle w:val="TableText"/>
            </w:pPr>
          </w:p>
        </w:tc>
        <w:tc>
          <w:tcPr>
            <w:tcW w:w="624" w:type="dxa"/>
            <w:shd w:val="clear" w:color="auto" w:fill="auto"/>
          </w:tcPr>
          <w:p w14:paraId="701367CC" w14:textId="77777777" w:rsidR="000006EC" w:rsidRDefault="000006EC" w:rsidP="007514D8">
            <w:pPr>
              <w:pStyle w:val="TableText"/>
            </w:pPr>
          </w:p>
        </w:tc>
        <w:tc>
          <w:tcPr>
            <w:tcW w:w="625" w:type="dxa"/>
            <w:shd w:val="clear" w:color="auto" w:fill="auto"/>
          </w:tcPr>
          <w:p w14:paraId="3381E423" w14:textId="77777777" w:rsidR="000006EC" w:rsidRDefault="000006EC" w:rsidP="007514D8">
            <w:pPr>
              <w:pStyle w:val="TableText"/>
            </w:pPr>
          </w:p>
        </w:tc>
        <w:tc>
          <w:tcPr>
            <w:tcW w:w="624" w:type="dxa"/>
            <w:shd w:val="clear" w:color="auto" w:fill="auto"/>
          </w:tcPr>
          <w:p w14:paraId="1919E344" w14:textId="77777777" w:rsidR="000006EC" w:rsidRDefault="000006EC" w:rsidP="007514D8">
            <w:pPr>
              <w:pStyle w:val="TableText"/>
            </w:pPr>
          </w:p>
        </w:tc>
        <w:tc>
          <w:tcPr>
            <w:tcW w:w="4648" w:type="dxa"/>
            <w:gridSpan w:val="3"/>
            <w:shd w:val="clear" w:color="auto" w:fill="auto"/>
          </w:tcPr>
          <w:p w14:paraId="1130654C" w14:textId="74A54E7A" w:rsidR="000006EC" w:rsidRPr="00DB038D" w:rsidRDefault="000006EC" w:rsidP="00142B0A">
            <w:pPr>
              <w:pStyle w:val="TableBlock"/>
              <w:numPr>
                <w:ilvl w:val="0"/>
                <w:numId w:val="15"/>
              </w:numPr>
              <w:tabs>
                <w:tab w:val="left" w:pos="624"/>
              </w:tabs>
              <w:rPr>
                <w:rtl/>
              </w:rPr>
            </w:pPr>
            <w:r w:rsidRPr="00DB038D">
              <w:rPr>
                <w:rtl/>
              </w:rPr>
              <w:t>לא תאשר ועדת המכרזים לבחירת עובדים בכירים את המינוי</w:t>
            </w:r>
            <w:r>
              <w:rPr>
                <w:rFonts w:hint="cs"/>
                <w:rtl/>
              </w:rPr>
              <w:t>, למעט לגבי המנהל הכללי,</w:t>
            </w:r>
            <w:r w:rsidRPr="00DB038D">
              <w:rPr>
                <w:rtl/>
              </w:rPr>
              <w:t xml:space="preserve"> </w:t>
            </w:r>
            <w:r>
              <w:rPr>
                <w:rFonts w:hint="cs"/>
                <w:rtl/>
              </w:rPr>
              <w:t xml:space="preserve">אם </w:t>
            </w:r>
            <w:r w:rsidRPr="00DB038D">
              <w:rPr>
                <w:rtl/>
              </w:rPr>
              <w:t>מצא</w:t>
            </w:r>
            <w:r>
              <w:rPr>
                <w:rFonts w:hint="cs"/>
                <w:rtl/>
              </w:rPr>
              <w:t xml:space="preserve"> היועץ המשפטי של העיריה</w:t>
            </w:r>
            <w:r w:rsidRPr="00DB038D">
              <w:rPr>
                <w:rtl/>
              </w:rPr>
              <w:t xml:space="preserve"> כי למועמד יש זיקה אישית, עסקית או פוליטית לראש העיריה או למי מחברי מועצת העיריה, אלא אם</w:t>
            </w:r>
            <w:r w:rsidR="000F6796">
              <w:rPr>
                <w:rFonts w:hint="cs"/>
                <w:rtl/>
              </w:rPr>
              <w:t xml:space="preserve"> כן</w:t>
            </w:r>
            <w:r w:rsidRPr="00DB038D">
              <w:rPr>
                <w:rtl/>
              </w:rPr>
              <w:t xml:space="preserve"> התקבל אישורה של ועדת המינויים לפיו מצאה כי יש לו כישורים מיוחדים או שקיימים לגביו שיקולים של כשירות מיוחדת אחרת נוסף על תנאי הכשירות וההתאמה הנדרשים לפי כל דין לאותה כהונה.</w:t>
            </w:r>
          </w:p>
        </w:tc>
      </w:tr>
      <w:tr w:rsidR="000006EC" w14:paraId="4A82AD0E" w14:textId="77777777" w:rsidTr="00810096">
        <w:trPr>
          <w:cantSplit/>
        </w:trPr>
        <w:tc>
          <w:tcPr>
            <w:tcW w:w="1869" w:type="dxa"/>
            <w:shd w:val="clear" w:color="auto" w:fill="auto"/>
          </w:tcPr>
          <w:p w14:paraId="1C90F13C" w14:textId="77777777" w:rsidR="000006EC" w:rsidRDefault="000006EC" w:rsidP="007514D8">
            <w:pPr>
              <w:pStyle w:val="TableSideHeading"/>
            </w:pPr>
          </w:p>
        </w:tc>
        <w:tc>
          <w:tcPr>
            <w:tcW w:w="623" w:type="dxa"/>
            <w:shd w:val="clear" w:color="auto" w:fill="auto"/>
          </w:tcPr>
          <w:p w14:paraId="7F833EDE" w14:textId="77777777" w:rsidR="000006EC" w:rsidRDefault="000006EC" w:rsidP="007514D8">
            <w:pPr>
              <w:pStyle w:val="TableText"/>
            </w:pPr>
          </w:p>
        </w:tc>
        <w:tc>
          <w:tcPr>
            <w:tcW w:w="623" w:type="dxa"/>
            <w:shd w:val="clear" w:color="auto" w:fill="auto"/>
          </w:tcPr>
          <w:p w14:paraId="690FD411" w14:textId="77777777" w:rsidR="000006EC" w:rsidRDefault="000006EC" w:rsidP="007514D8">
            <w:pPr>
              <w:pStyle w:val="TableText"/>
            </w:pPr>
          </w:p>
        </w:tc>
        <w:tc>
          <w:tcPr>
            <w:tcW w:w="624" w:type="dxa"/>
            <w:shd w:val="clear" w:color="auto" w:fill="auto"/>
          </w:tcPr>
          <w:p w14:paraId="1F476F1D" w14:textId="77777777" w:rsidR="000006EC" w:rsidRDefault="000006EC" w:rsidP="007514D8">
            <w:pPr>
              <w:pStyle w:val="TableText"/>
            </w:pPr>
          </w:p>
        </w:tc>
        <w:tc>
          <w:tcPr>
            <w:tcW w:w="625" w:type="dxa"/>
            <w:shd w:val="clear" w:color="auto" w:fill="auto"/>
          </w:tcPr>
          <w:p w14:paraId="127E6455" w14:textId="77777777" w:rsidR="000006EC" w:rsidRDefault="000006EC" w:rsidP="007514D8">
            <w:pPr>
              <w:pStyle w:val="TableText"/>
            </w:pPr>
          </w:p>
        </w:tc>
        <w:tc>
          <w:tcPr>
            <w:tcW w:w="624" w:type="dxa"/>
            <w:shd w:val="clear" w:color="auto" w:fill="auto"/>
          </w:tcPr>
          <w:p w14:paraId="15DBDE95" w14:textId="77777777" w:rsidR="000006EC" w:rsidRDefault="000006EC" w:rsidP="007514D8">
            <w:pPr>
              <w:pStyle w:val="TableText"/>
            </w:pPr>
          </w:p>
        </w:tc>
        <w:tc>
          <w:tcPr>
            <w:tcW w:w="4648" w:type="dxa"/>
            <w:gridSpan w:val="3"/>
            <w:shd w:val="clear" w:color="auto" w:fill="auto"/>
          </w:tcPr>
          <w:p w14:paraId="2EF6BB78" w14:textId="20E44F22" w:rsidR="000006EC" w:rsidRPr="00DB038D" w:rsidRDefault="000006EC" w:rsidP="005C31BF">
            <w:pPr>
              <w:pStyle w:val="TableBlock"/>
              <w:numPr>
                <w:ilvl w:val="0"/>
                <w:numId w:val="15"/>
              </w:numPr>
              <w:tabs>
                <w:tab w:val="left" w:pos="624"/>
              </w:tabs>
              <w:rPr>
                <w:rtl/>
              </w:rPr>
            </w:pPr>
            <w:r w:rsidRPr="00DB038D">
              <w:rPr>
                <w:rtl/>
              </w:rPr>
              <w:t>שר הפנים</w:t>
            </w:r>
            <w:r w:rsidR="005C31BF">
              <w:rPr>
                <w:rFonts w:hint="cs"/>
                <w:rtl/>
              </w:rPr>
              <w:t xml:space="preserve"> </w:t>
            </w:r>
            <w:r w:rsidRPr="00DB038D">
              <w:rPr>
                <w:rtl/>
              </w:rPr>
              <w:t xml:space="preserve">רשאי לקבוע בעלי תפקידים נוספים שלגבי מינוים יחולו הוראות סעיף </w:t>
            </w:r>
            <w:r w:rsidR="005C31BF">
              <w:rPr>
                <w:rFonts w:hint="cs"/>
                <w:rtl/>
              </w:rPr>
              <w:t>זה.</w:t>
            </w:r>
          </w:p>
        </w:tc>
      </w:tr>
      <w:tr w:rsidR="000006EC" w14:paraId="329336E5" w14:textId="77777777" w:rsidTr="00810096">
        <w:trPr>
          <w:cantSplit/>
        </w:trPr>
        <w:tc>
          <w:tcPr>
            <w:tcW w:w="1869" w:type="dxa"/>
            <w:shd w:val="clear" w:color="auto" w:fill="auto"/>
          </w:tcPr>
          <w:p w14:paraId="1235D059" w14:textId="77777777" w:rsidR="000006EC" w:rsidRDefault="000006EC" w:rsidP="007514D8">
            <w:pPr>
              <w:pStyle w:val="TableSideHeading"/>
              <w:keepLines w:val="0"/>
            </w:pPr>
          </w:p>
        </w:tc>
        <w:tc>
          <w:tcPr>
            <w:tcW w:w="623" w:type="dxa"/>
            <w:shd w:val="clear" w:color="auto" w:fill="auto"/>
          </w:tcPr>
          <w:p w14:paraId="3586AD24" w14:textId="77777777" w:rsidR="000006EC" w:rsidRDefault="000006EC" w:rsidP="007514D8">
            <w:pPr>
              <w:pStyle w:val="TableText"/>
              <w:keepLines w:val="0"/>
            </w:pPr>
          </w:p>
        </w:tc>
        <w:tc>
          <w:tcPr>
            <w:tcW w:w="1872" w:type="dxa"/>
            <w:gridSpan w:val="3"/>
            <w:shd w:val="clear" w:color="auto" w:fill="auto"/>
          </w:tcPr>
          <w:p w14:paraId="0AAD0A82" w14:textId="7D9D08C3" w:rsidR="000006EC" w:rsidRDefault="000006EC" w:rsidP="007514D8">
            <w:pPr>
              <w:pStyle w:val="TableInnerSideHeading"/>
            </w:pPr>
            <w:r w:rsidRPr="003316B1">
              <w:rPr>
                <w:rtl/>
              </w:rPr>
              <w:t xml:space="preserve">בדיקת ניגוד עניינים של </w:t>
            </w:r>
            <w:r w:rsidR="00BE1852">
              <w:rPr>
                <w:rFonts w:hint="cs"/>
                <w:rtl/>
              </w:rPr>
              <w:t>ה</w:t>
            </w:r>
            <w:r w:rsidRPr="003316B1">
              <w:rPr>
                <w:rtl/>
              </w:rPr>
              <w:t xml:space="preserve">יועץ </w:t>
            </w:r>
            <w:r w:rsidR="00BE1852">
              <w:rPr>
                <w:rFonts w:hint="cs"/>
                <w:rtl/>
              </w:rPr>
              <w:t>ה</w:t>
            </w:r>
            <w:r w:rsidRPr="003316B1">
              <w:rPr>
                <w:rtl/>
              </w:rPr>
              <w:t>משפטי</w:t>
            </w:r>
            <w:r w:rsidR="00BE1852">
              <w:rPr>
                <w:rFonts w:hint="cs"/>
                <w:rtl/>
              </w:rPr>
              <w:t xml:space="preserve"> של העירייה</w:t>
            </w:r>
            <w:r w:rsidRPr="003316B1">
              <w:rPr>
                <w:rtl/>
              </w:rPr>
              <w:t xml:space="preserve"> ותוצאותיה</w:t>
            </w:r>
          </w:p>
        </w:tc>
        <w:tc>
          <w:tcPr>
            <w:tcW w:w="624" w:type="dxa"/>
            <w:shd w:val="clear" w:color="auto" w:fill="auto"/>
          </w:tcPr>
          <w:p w14:paraId="2B78DB32" w14:textId="77777777" w:rsidR="000006EC" w:rsidRDefault="000006EC" w:rsidP="007514D8">
            <w:pPr>
              <w:pStyle w:val="TableText"/>
            </w:pPr>
            <w:r>
              <w:rPr>
                <w:rFonts w:hint="cs"/>
                <w:rtl/>
              </w:rPr>
              <w:t>169ד.</w:t>
            </w:r>
          </w:p>
        </w:tc>
        <w:tc>
          <w:tcPr>
            <w:tcW w:w="4648" w:type="dxa"/>
            <w:gridSpan w:val="3"/>
            <w:shd w:val="clear" w:color="auto" w:fill="auto"/>
          </w:tcPr>
          <w:p w14:paraId="567DC8F5" w14:textId="77777777" w:rsidR="000006EC" w:rsidRDefault="000006EC" w:rsidP="00142B0A">
            <w:pPr>
              <w:pStyle w:val="TableBlock"/>
              <w:numPr>
                <w:ilvl w:val="0"/>
                <w:numId w:val="21"/>
              </w:numPr>
              <w:tabs>
                <w:tab w:val="left" w:pos="624"/>
              </w:tabs>
            </w:pPr>
            <w:r w:rsidRPr="003316B1">
              <w:rPr>
                <w:rtl/>
              </w:rPr>
              <w:t>בסעיף זה –</w:t>
            </w:r>
          </w:p>
        </w:tc>
      </w:tr>
      <w:tr w:rsidR="000006EC" w14:paraId="698CBDBA" w14:textId="77777777" w:rsidTr="00810096">
        <w:trPr>
          <w:cantSplit/>
        </w:trPr>
        <w:tc>
          <w:tcPr>
            <w:tcW w:w="1869" w:type="dxa"/>
            <w:shd w:val="clear" w:color="auto" w:fill="auto"/>
          </w:tcPr>
          <w:p w14:paraId="54ADCB81" w14:textId="77777777" w:rsidR="000006EC" w:rsidRDefault="000006EC" w:rsidP="007514D8">
            <w:pPr>
              <w:pStyle w:val="TableSideHeading"/>
            </w:pPr>
          </w:p>
        </w:tc>
        <w:tc>
          <w:tcPr>
            <w:tcW w:w="623" w:type="dxa"/>
            <w:shd w:val="clear" w:color="auto" w:fill="auto"/>
          </w:tcPr>
          <w:p w14:paraId="2A64E550" w14:textId="77777777" w:rsidR="000006EC" w:rsidRDefault="000006EC" w:rsidP="007514D8">
            <w:pPr>
              <w:pStyle w:val="TableText"/>
            </w:pPr>
          </w:p>
        </w:tc>
        <w:tc>
          <w:tcPr>
            <w:tcW w:w="623" w:type="dxa"/>
            <w:shd w:val="clear" w:color="auto" w:fill="auto"/>
          </w:tcPr>
          <w:p w14:paraId="7BBDF28B" w14:textId="77777777" w:rsidR="000006EC" w:rsidRDefault="000006EC" w:rsidP="007514D8">
            <w:pPr>
              <w:pStyle w:val="TableText"/>
            </w:pPr>
          </w:p>
        </w:tc>
        <w:tc>
          <w:tcPr>
            <w:tcW w:w="624" w:type="dxa"/>
            <w:shd w:val="clear" w:color="auto" w:fill="auto"/>
          </w:tcPr>
          <w:p w14:paraId="410EBF73" w14:textId="77777777" w:rsidR="000006EC" w:rsidRDefault="000006EC" w:rsidP="007514D8">
            <w:pPr>
              <w:pStyle w:val="TableText"/>
            </w:pPr>
          </w:p>
        </w:tc>
        <w:tc>
          <w:tcPr>
            <w:tcW w:w="625" w:type="dxa"/>
            <w:shd w:val="clear" w:color="auto" w:fill="auto"/>
          </w:tcPr>
          <w:p w14:paraId="6DD3697A" w14:textId="77777777" w:rsidR="000006EC" w:rsidRDefault="000006EC" w:rsidP="007514D8">
            <w:pPr>
              <w:pStyle w:val="TableText"/>
            </w:pPr>
          </w:p>
        </w:tc>
        <w:tc>
          <w:tcPr>
            <w:tcW w:w="624" w:type="dxa"/>
            <w:shd w:val="clear" w:color="auto" w:fill="auto"/>
          </w:tcPr>
          <w:p w14:paraId="62827131" w14:textId="77777777" w:rsidR="000006EC" w:rsidRDefault="000006EC" w:rsidP="007514D8">
            <w:pPr>
              <w:pStyle w:val="TableText"/>
            </w:pPr>
          </w:p>
        </w:tc>
        <w:tc>
          <w:tcPr>
            <w:tcW w:w="4648" w:type="dxa"/>
            <w:gridSpan w:val="3"/>
            <w:shd w:val="clear" w:color="auto" w:fill="auto"/>
          </w:tcPr>
          <w:p w14:paraId="413D5904" w14:textId="671B1F88" w:rsidR="000006EC" w:rsidRPr="00BE1852" w:rsidRDefault="000006EC" w:rsidP="00A73A42">
            <w:pPr>
              <w:pStyle w:val="TableBlockOutdent"/>
            </w:pPr>
            <w:r w:rsidRPr="00BE1852">
              <w:rPr>
                <w:rtl/>
              </w:rPr>
              <w:t xml:space="preserve">"המידע הדרוש לשם בדיקת ניגוד עניינים" – מידע בדבר עיסוקיו, תפקידיו וענייניו האישיים של מי שעומד להתחיל לכהן כיועץ </w:t>
            </w:r>
            <w:r w:rsidR="009C3BC4">
              <w:rPr>
                <w:rFonts w:hint="cs"/>
                <w:rtl/>
              </w:rPr>
              <w:t>ה</w:t>
            </w:r>
            <w:r w:rsidRPr="00BE1852">
              <w:rPr>
                <w:rtl/>
              </w:rPr>
              <w:t xml:space="preserve">משפטי </w:t>
            </w:r>
            <w:r w:rsidR="009C3BC4">
              <w:rPr>
                <w:rFonts w:hint="cs"/>
                <w:rtl/>
              </w:rPr>
              <w:t>ש</w:t>
            </w:r>
            <w:r w:rsidRPr="00BE1852">
              <w:rPr>
                <w:rtl/>
              </w:rPr>
              <w:t>ל</w:t>
            </w:r>
            <w:r w:rsidR="009C3BC4">
              <w:rPr>
                <w:rFonts w:hint="cs"/>
                <w:rtl/>
              </w:rPr>
              <w:t xml:space="preserve"> ה</w:t>
            </w:r>
            <w:r w:rsidRPr="00BE1852">
              <w:rPr>
                <w:rtl/>
              </w:rPr>
              <w:t>עירי</w:t>
            </w:r>
            <w:r w:rsidR="009C3BC4">
              <w:rPr>
                <w:rFonts w:hint="cs"/>
                <w:rtl/>
              </w:rPr>
              <w:t>י</w:t>
            </w:r>
            <w:r w:rsidRPr="00BE1852">
              <w:rPr>
                <w:rtl/>
              </w:rPr>
              <w:t>ה,</w:t>
            </w:r>
            <w:r w:rsidR="009C3BC4">
              <w:rPr>
                <w:rFonts w:hint="cs"/>
                <w:rtl/>
              </w:rPr>
              <w:t xml:space="preserve"> </w:t>
            </w:r>
            <w:r w:rsidRPr="00BE1852">
              <w:rPr>
                <w:rtl/>
              </w:rPr>
              <w:t>שלו או של קרובו, העלולים לגרום לו להימצא במצב של ניגוד עניינים;</w:t>
            </w:r>
          </w:p>
        </w:tc>
      </w:tr>
      <w:tr w:rsidR="000006EC" w14:paraId="66343E4F" w14:textId="77777777" w:rsidTr="00810096">
        <w:trPr>
          <w:cantSplit/>
        </w:trPr>
        <w:tc>
          <w:tcPr>
            <w:tcW w:w="1869" w:type="dxa"/>
            <w:shd w:val="clear" w:color="auto" w:fill="auto"/>
          </w:tcPr>
          <w:p w14:paraId="57576927" w14:textId="77777777" w:rsidR="000006EC" w:rsidRDefault="000006EC" w:rsidP="007514D8">
            <w:pPr>
              <w:pStyle w:val="TableSideHeading"/>
            </w:pPr>
          </w:p>
        </w:tc>
        <w:tc>
          <w:tcPr>
            <w:tcW w:w="623" w:type="dxa"/>
            <w:shd w:val="clear" w:color="auto" w:fill="auto"/>
          </w:tcPr>
          <w:p w14:paraId="4F69DC2D" w14:textId="77777777" w:rsidR="000006EC" w:rsidRDefault="000006EC" w:rsidP="007514D8">
            <w:pPr>
              <w:pStyle w:val="TableText"/>
            </w:pPr>
          </w:p>
        </w:tc>
        <w:tc>
          <w:tcPr>
            <w:tcW w:w="623" w:type="dxa"/>
            <w:shd w:val="clear" w:color="auto" w:fill="auto"/>
          </w:tcPr>
          <w:p w14:paraId="2B30907A" w14:textId="77777777" w:rsidR="000006EC" w:rsidRDefault="000006EC" w:rsidP="007514D8">
            <w:pPr>
              <w:pStyle w:val="TableText"/>
            </w:pPr>
          </w:p>
        </w:tc>
        <w:tc>
          <w:tcPr>
            <w:tcW w:w="624" w:type="dxa"/>
            <w:shd w:val="clear" w:color="auto" w:fill="auto"/>
          </w:tcPr>
          <w:p w14:paraId="012361E7" w14:textId="77777777" w:rsidR="000006EC" w:rsidRDefault="000006EC" w:rsidP="007514D8">
            <w:pPr>
              <w:pStyle w:val="TableText"/>
            </w:pPr>
          </w:p>
        </w:tc>
        <w:tc>
          <w:tcPr>
            <w:tcW w:w="625" w:type="dxa"/>
            <w:shd w:val="clear" w:color="auto" w:fill="auto"/>
          </w:tcPr>
          <w:p w14:paraId="456F9CA1" w14:textId="77777777" w:rsidR="000006EC" w:rsidRDefault="000006EC" w:rsidP="007514D8">
            <w:pPr>
              <w:pStyle w:val="TableText"/>
            </w:pPr>
          </w:p>
        </w:tc>
        <w:tc>
          <w:tcPr>
            <w:tcW w:w="624" w:type="dxa"/>
            <w:shd w:val="clear" w:color="auto" w:fill="auto"/>
          </w:tcPr>
          <w:p w14:paraId="65D8B1CA" w14:textId="77777777" w:rsidR="000006EC" w:rsidRDefault="000006EC" w:rsidP="007514D8">
            <w:pPr>
              <w:pStyle w:val="TableText"/>
            </w:pPr>
          </w:p>
        </w:tc>
        <w:tc>
          <w:tcPr>
            <w:tcW w:w="4648" w:type="dxa"/>
            <w:gridSpan w:val="3"/>
            <w:shd w:val="clear" w:color="auto" w:fill="auto"/>
          </w:tcPr>
          <w:p w14:paraId="45298DDD" w14:textId="77777777" w:rsidR="000006EC" w:rsidRPr="002B7323" w:rsidRDefault="000006EC" w:rsidP="00A73A42">
            <w:pPr>
              <w:pStyle w:val="TableBlockOutdent"/>
              <w:rPr>
                <w:rtl/>
              </w:rPr>
            </w:pPr>
            <w:r w:rsidRPr="002B7323">
              <w:rPr>
                <w:rtl/>
              </w:rPr>
              <w:t>"הממונה על בדיקת ניגודי עניינים" – מי שמונה לפי סעיף 121א(ט).</w:t>
            </w:r>
          </w:p>
        </w:tc>
      </w:tr>
      <w:tr w:rsidR="000006EC" w14:paraId="3AB4E8E0" w14:textId="77777777" w:rsidTr="00810096">
        <w:trPr>
          <w:cantSplit/>
        </w:trPr>
        <w:tc>
          <w:tcPr>
            <w:tcW w:w="1869" w:type="dxa"/>
            <w:shd w:val="clear" w:color="auto" w:fill="auto"/>
          </w:tcPr>
          <w:p w14:paraId="7D475388" w14:textId="77777777" w:rsidR="000006EC" w:rsidRDefault="000006EC" w:rsidP="007514D8">
            <w:pPr>
              <w:pStyle w:val="TableSideHeading"/>
            </w:pPr>
          </w:p>
        </w:tc>
        <w:tc>
          <w:tcPr>
            <w:tcW w:w="623" w:type="dxa"/>
            <w:shd w:val="clear" w:color="auto" w:fill="auto"/>
          </w:tcPr>
          <w:p w14:paraId="345C8BC2" w14:textId="77777777" w:rsidR="000006EC" w:rsidRDefault="000006EC" w:rsidP="007514D8">
            <w:pPr>
              <w:pStyle w:val="TableText"/>
            </w:pPr>
          </w:p>
        </w:tc>
        <w:tc>
          <w:tcPr>
            <w:tcW w:w="623" w:type="dxa"/>
            <w:shd w:val="clear" w:color="auto" w:fill="auto"/>
          </w:tcPr>
          <w:p w14:paraId="5D6A54FC" w14:textId="77777777" w:rsidR="000006EC" w:rsidRDefault="000006EC" w:rsidP="007514D8">
            <w:pPr>
              <w:pStyle w:val="TableText"/>
            </w:pPr>
          </w:p>
        </w:tc>
        <w:tc>
          <w:tcPr>
            <w:tcW w:w="624" w:type="dxa"/>
            <w:shd w:val="clear" w:color="auto" w:fill="auto"/>
          </w:tcPr>
          <w:p w14:paraId="534B3AA3" w14:textId="77777777" w:rsidR="000006EC" w:rsidRDefault="000006EC" w:rsidP="007514D8">
            <w:pPr>
              <w:pStyle w:val="TableText"/>
            </w:pPr>
          </w:p>
        </w:tc>
        <w:tc>
          <w:tcPr>
            <w:tcW w:w="625" w:type="dxa"/>
            <w:shd w:val="clear" w:color="auto" w:fill="auto"/>
          </w:tcPr>
          <w:p w14:paraId="0815590F" w14:textId="77777777" w:rsidR="000006EC" w:rsidRDefault="000006EC" w:rsidP="007514D8">
            <w:pPr>
              <w:pStyle w:val="TableText"/>
            </w:pPr>
          </w:p>
        </w:tc>
        <w:tc>
          <w:tcPr>
            <w:tcW w:w="624" w:type="dxa"/>
            <w:shd w:val="clear" w:color="auto" w:fill="auto"/>
          </w:tcPr>
          <w:p w14:paraId="36063FC2" w14:textId="77777777" w:rsidR="000006EC" w:rsidRDefault="000006EC" w:rsidP="007514D8">
            <w:pPr>
              <w:pStyle w:val="TableText"/>
            </w:pPr>
          </w:p>
        </w:tc>
        <w:tc>
          <w:tcPr>
            <w:tcW w:w="4648" w:type="dxa"/>
            <w:gridSpan w:val="3"/>
            <w:shd w:val="clear" w:color="auto" w:fill="auto"/>
          </w:tcPr>
          <w:p w14:paraId="28C8CEDE" w14:textId="64ECA3A8" w:rsidR="000006EC" w:rsidRPr="003316B1" w:rsidRDefault="000006EC" w:rsidP="00142B0A">
            <w:pPr>
              <w:pStyle w:val="TableBlock"/>
              <w:numPr>
                <w:ilvl w:val="0"/>
                <w:numId w:val="21"/>
              </w:numPr>
              <w:tabs>
                <w:tab w:val="left" w:pos="624"/>
              </w:tabs>
              <w:rPr>
                <w:rtl/>
              </w:rPr>
            </w:pPr>
            <w:r w:rsidRPr="003316B1">
              <w:rPr>
                <w:rtl/>
              </w:rPr>
              <w:t xml:space="preserve">מי שעומד להתחיל לכהן כיועץ </w:t>
            </w:r>
            <w:r w:rsidR="006867B5">
              <w:rPr>
                <w:rFonts w:hint="cs"/>
                <w:rtl/>
              </w:rPr>
              <w:t>ה</w:t>
            </w:r>
            <w:r w:rsidRPr="003316B1">
              <w:rPr>
                <w:rtl/>
              </w:rPr>
              <w:t xml:space="preserve">משפטי </w:t>
            </w:r>
            <w:r w:rsidR="006867B5">
              <w:rPr>
                <w:rFonts w:hint="cs"/>
                <w:rtl/>
              </w:rPr>
              <w:t>ש</w:t>
            </w:r>
            <w:r w:rsidRPr="003316B1">
              <w:rPr>
                <w:rtl/>
              </w:rPr>
              <w:t>ל</w:t>
            </w:r>
            <w:r w:rsidR="006867B5">
              <w:rPr>
                <w:rFonts w:hint="cs"/>
                <w:rtl/>
              </w:rPr>
              <w:t xml:space="preserve"> ה</w:t>
            </w:r>
            <w:r w:rsidRPr="003316B1">
              <w:rPr>
                <w:rtl/>
              </w:rPr>
              <w:t>עירי</w:t>
            </w:r>
            <w:r w:rsidR="006867B5">
              <w:rPr>
                <w:rFonts w:hint="cs"/>
                <w:rtl/>
              </w:rPr>
              <w:t>י</w:t>
            </w:r>
            <w:r w:rsidRPr="003316B1">
              <w:rPr>
                <w:rtl/>
              </w:rPr>
              <w:t>ה ימסור לממונה על בדיקת ניגודי עניינים את המידע הדרוש לשם בדיקת ניגוד עניינים</w:t>
            </w:r>
            <w:r w:rsidR="006867B5">
              <w:rPr>
                <w:rFonts w:hint="cs"/>
                <w:rtl/>
              </w:rPr>
              <w:t xml:space="preserve"> </w:t>
            </w:r>
            <w:r w:rsidRPr="003316B1">
              <w:rPr>
                <w:rtl/>
              </w:rPr>
              <w:t>לפני תחילת כהונתו.</w:t>
            </w:r>
          </w:p>
        </w:tc>
      </w:tr>
      <w:tr w:rsidR="000006EC" w14:paraId="6A57DC5F" w14:textId="77777777" w:rsidTr="00810096">
        <w:trPr>
          <w:cantSplit/>
        </w:trPr>
        <w:tc>
          <w:tcPr>
            <w:tcW w:w="1869" w:type="dxa"/>
            <w:shd w:val="clear" w:color="auto" w:fill="auto"/>
          </w:tcPr>
          <w:p w14:paraId="4956A521" w14:textId="77777777" w:rsidR="000006EC" w:rsidRDefault="000006EC" w:rsidP="007514D8">
            <w:pPr>
              <w:pStyle w:val="TableSideHeading"/>
            </w:pPr>
          </w:p>
        </w:tc>
        <w:tc>
          <w:tcPr>
            <w:tcW w:w="623" w:type="dxa"/>
            <w:shd w:val="clear" w:color="auto" w:fill="auto"/>
          </w:tcPr>
          <w:p w14:paraId="1C09AEF8" w14:textId="77777777" w:rsidR="000006EC" w:rsidRDefault="000006EC" w:rsidP="007514D8">
            <w:pPr>
              <w:pStyle w:val="TableText"/>
            </w:pPr>
          </w:p>
        </w:tc>
        <w:tc>
          <w:tcPr>
            <w:tcW w:w="623" w:type="dxa"/>
            <w:shd w:val="clear" w:color="auto" w:fill="auto"/>
          </w:tcPr>
          <w:p w14:paraId="3A8A1A9D" w14:textId="77777777" w:rsidR="000006EC" w:rsidRDefault="000006EC" w:rsidP="007514D8">
            <w:pPr>
              <w:pStyle w:val="TableText"/>
            </w:pPr>
          </w:p>
        </w:tc>
        <w:tc>
          <w:tcPr>
            <w:tcW w:w="624" w:type="dxa"/>
            <w:shd w:val="clear" w:color="auto" w:fill="auto"/>
          </w:tcPr>
          <w:p w14:paraId="5F2BCD8D" w14:textId="77777777" w:rsidR="000006EC" w:rsidRDefault="000006EC" w:rsidP="007514D8">
            <w:pPr>
              <w:pStyle w:val="TableText"/>
            </w:pPr>
          </w:p>
        </w:tc>
        <w:tc>
          <w:tcPr>
            <w:tcW w:w="625" w:type="dxa"/>
            <w:shd w:val="clear" w:color="auto" w:fill="auto"/>
          </w:tcPr>
          <w:p w14:paraId="2E79963B" w14:textId="77777777" w:rsidR="000006EC" w:rsidRDefault="000006EC" w:rsidP="007514D8">
            <w:pPr>
              <w:pStyle w:val="TableText"/>
            </w:pPr>
          </w:p>
        </w:tc>
        <w:tc>
          <w:tcPr>
            <w:tcW w:w="624" w:type="dxa"/>
            <w:shd w:val="clear" w:color="auto" w:fill="auto"/>
          </w:tcPr>
          <w:p w14:paraId="09852084" w14:textId="77777777" w:rsidR="000006EC" w:rsidRDefault="000006EC" w:rsidP="007514D8">
            <w:pPr>
              <w:pStyle w:val="TableText"/>
            </w:pPr>
          </w:p>
        </w:tc>
        <w:tc>
          <w:tcPr>
            <w:tcW w:w="4648" w:type="dxa"/>
            <w:gridSpan w:val="3"/>
            <w:shd w:val="clear" w:color="auto" w:fill="auto"/>
          </w:tcPr>
          <w:p w14:paraId="533D1B94" w14:textId="47A39CC9" w:rsidR="000006EC" w:rsidRPr="003316B1" w:rsidRDefault="000006EC" w:rsidP="00142B0A">
            <w:pPr>
              <w:pStyle w:val="TableBlock"/>
              <w:numPr>
                <w:ilvl w:val="0"/>
                <w:numId w:val="21"/>
              </w:numPr>
              <w:tabs>
                <w:tab w:val="left" w:pos="624"/>
              </w:tabs>
              <w:rPr>
                <w:rtl/>
              </w:rPr>
            </w:pPr>
            <w:r w:rsidRPr="003316B1">
              <w:rPr>
                <w:rtl/>
              </w:rPr>
              <w:t xml:space="preserve">היועץ המשפטי </w:t>
            </w:r>
            <w:r w:rsidR="00652476">
              <w:rPr>
                <w:rFonts w:hint="cs"/>
                <w:rtl/>
              </w:rPr>
              <w:t>ש</w:t>
            </w:r>
            <w:r w:rsidRPr="003316B1">
              <w:rPr>
                <w:rtl/>
              </w:rPr>
              <w:t>ל</w:t>
            </w:r>
            <w:r w:rsidR="00652476">
              <w:rPr>
                <w:rFonts w:hint="cs"/>
                <w:rtl/>
              </w:rPr>
              <w:t xml:space="preserve"> ה</w:t>
            </w:r>
            <w:r w:rsidRPr="003316B1">
              <w:rPr>
                <w:rtl/>
              </w:rPr>
              <w:t>עירייה ידווח לממונה על בדיקת ניגודי עניינים על כל שינוי שחל במידע הדרוש לשם בדיקת ניגוד עניינים שמסר לפי הוראות סעיף קטן (ב)</w:t>
            </w:r>
            <w:r w:rsidR="00652476">
              <w:rPr>
                <w:rFonts w:hint="cs"/>
                <w:rtl/>
              </w:rPr>
              <w:t xml:space="preserve"> </w:t>
            </w:r>
            <w:r w:rsidRPr="003316B1">
              <w:rPr>
                <w:rtl/>
              </w:rPr>
              <w:t>מיד כשנודע לו על השינוי כאמור.</w:t>
            </w:r>
          </w:p>
        </w:tc>
      </w:tr>
      <w:tr w:rsidR="000006EC" w14:paraId="27D079B5" w14:textId="77777777" w:rsidTr="00810096">
        <w:trPr>
          <w:cantSplit/>
        </w:trPr>
        <w:tc>
          <w:tcPr>
            <w:tcW w:w="1869" w:type="dxa"/>
            <w:shd w:val="clear" w:color="auto" w:fill="auto"/>
          </w:tcPr>
          <w:p w14:paraId="47AE2006" w14:textId="77777777" w:rsidR="000006EC" w:rsidRDefault="000006EC" w:rsidP="007514D8">
            <w:pPr>
              <w:pStyle w:val="TableSideHeading"/>
            </w:pPr>
          </w:p>
        </w:tc>
        <w:tc>
          <w:tcPr>
            <w:tcW w:w="623" w:type="dxa"/>
            <w:shd w:val="clear" w:color="auto" w:fill="auto"/>
          </w:tcPr>
          <w:p w14:paraId="7E0F5527" w14:textId="77777777" w:rsidR="000006EC" w:rsidRDefault="000006EC" w:rsidP="007514D8">
            <w:pPr>
              <w:pStyle w:val="TableText"/>
            </w:pPr>
          </w:p>
        </w:tc>
        <w:tc>
          <w:tcPr>
            <w:tcW w:w="623" w:type="dxa"/>
            <w:shd w:val="clear" w:color="auto" w:fill="auto"/>
          </w:tcPr>
          <w:p w14:paraId="2D42A43E" w14:textId="77777777" w:rsidR="000006EC" w:rsidRDefault="000006EC" w:rsidP="007514D8">
            <w:pPr>
              <w:pStyle w:val="TableText"/>
            </w:pPr>
          </w:p>
        </w:tc>
        <w:tc>
          <w:tcPr>
            <w:tcW w:w="624" w:type="dxa"/>
            <w:shd w:val="clear" w:color="auto" w:fill="auto"/>
          </w:tcPr>
          <w:p w14:paraId="70A3A7BA" w14:textId="77777777" w:rsidR="000006EC" w:rsidRDefault="000006EC" w:rsidP="007514D8">
            <w:pPr>
              <w:pStyle w:val="TableText"/>
            </w:pPr>
          </w:p>
        </w:tc>
        <w:tc>
          <w:tcPr>
            <w:tcW w:w="625" w:type="dxa"/>
            <w:shd w:val="clear" w:color="auto" w:fill="auto"/>
          </w:tcPr>
          <w:p w14:paraId="5166762B" w14:textId="77777777" w:rsidR="000006EC" w:rsidRDefault="000006EC" w:rsidP="007514D8">
            <w:pPr>
              <w:pStyle w:val="TableText"/>
            </w:pPr>
          </w:p>
        </w:tc>
        <w:tc>
          <w:tcPr>
            <w:tcW w:w="624" w:type="dxa"/>
            <w:shd w:val="clear" w:color="auto" w:fill="auto"/>
          </w:tcPr>
          <w:p w14:paraId="62D0232A" w14:textId="77777777" w:rsidR="000006EC" w:rsidRDefault="000006EC" w:rsidP="007514D8">
            <w:pPr>
              <w:pStyle w:val="TableText"/>
            </w:pPr>
          </w:p>
        </w:tc>
        <w:tc>
          <w:tcPr>
            <w:tcW w:w="4648" w:type="dxa"/>
            <w:gridSpan w:val="3"/>
            <w:shd w:val="clear" w:color="auto" w:fill="auto"/>
          </w:tcPr>
          <w:p w14:paraId="65E1F067" w14:textId="0E85E419" w:rsidR="000006EC" w:rsidRPr="003316B1" w:rsidRDefault="000006EC" w:rsidP="00142B0A">
            <w:pPr>
              <w:pStyle w:val="TableBlock"/>
              <w:numPr>
                <w:ilvl w:val="0"/>
                <w:numId w:val="21"/>
              </w:numPr>
              <w:tabs>
                <w:tab w:val="left" w:pos="624"/>
              </w:tabs>
              <w:rPr>
                <w:rtl/>
              </w:rPr>
            </w:pPr>
            <w:r w:rsidRPr="003316B1">
              <w:rPr>
                <w:rtl/>
              </w:rPr>
              <w:t>בתוך 21 ימים ממועד קבלת המידע הדרוש לשם בדיקת ניגוד עניינים, יקבע</w:t>
            </w:r>
            <w:r w:rsidR="00051A59">
              <w:rPr>
                <w:rtl/>
              </w:rPr>
              <w:t xml:space="preserve"> הממונה על בדיקת ניגודי עניינים</w:t>
            </w:r>
            <w:r w:rsidR="00051A59">
              <w:rPr>
                <w:rFonts w:hint="cs"/>
                <w:rtl/>
              </w:rPr>
              <w:t xml:space="preserve"> </w:t>
            </w:r>
            <w:r w:rsidRPr="003316B1">
              <w:rPr>
                <w:rtl/>
              </w:rPr>
              <w:t xml:space="preserve">אם מתקיים ניגוד עניינים במי שעומד להתחיל לכהן כיועץ המשפטי </w:t>
            </w:r>
            <w:r w:rsidR="00360577">
              <w:rPr>
                <w:rFonts w:hint="cs"/>
                <w:rtl/>
              </w:rPr>
              <w:t>ש</w:t>
            </w:r>
            <w:r w:rsidRPr="003316B1">
              <w:rPr>
                <w:rtl/>
              </w:rPr>
              <w:t>ל</w:t>
            </w:r>
            <w:r w:rsidR="00360577">
              <w:rPr>
                <w:rFonts w:hint="cs"/>
                <w:rtl/>
              </w:rPr>
              <w:t xml:space="preserve"> ה</w:t>
            </w:r>
            <w:r w:rsidRPr="003316B1">
              <w:rPr>
                <w:rtl/>
              </w:rPr>
              <w:t>עירייה;</w:t>
            </w:r>
            <w:r w:rsidR="00051A59">
              <w:rPr>
                <w:rtl/>
              </w:rPr>
              <w:t xml:space="preserve"> הממונה </w:t>
            </w:r>
            <w:r w:rsidRPr="003316B1">
              <w:rPr>
                <w:rtl/>
              </w:rPr>
              <w:t>ימסור את חוות דעתו בלא דיחוי למי שחוות הדעת ניתנה לגביו וכן לראש העירייה.</w:t>
            </w:r>
          </w:p>
        </w:tc>
      </w:tr>
      <w:tr w:rsidR="000006EC" w14:paraId="169619DF" w14:textId="77777777" w:rsidTr="00810096">
        <w:trPr>
          <w:cantSplit/>
        </w:trPr>
        <w:tc>
          <w:tcPr>
            <w:tcW w:w="1869" w:type="dxa"/>
            <w:shd w:val="clear" w:color="auto" w:fill="auto"/>
          </w:tcPr>
          <w:p w14:paraId="03D9E9E0" w14:textId="77777777" w:rsidR="000006EC" w:rsidRDefault="000006EC" w:rsidP="007514D8">
            <w:pPr>
              <w:pStyle w:val="TableSideHeading"/>
            </w:pPr>
          </w:p>
        </w:tc>
        <w:tc>
          <w:tcPr>
            <w:tcW w:w="623" w:type="dxa"/>
            <w:shd w:val="clear" w:color="auto" w:fill="auto"/>
          </w:tcPr>
          <w:p w14:paraId="59EDF709" w14:textId="77777777" w:rsidR="000006EC" w:rsidRDefault="000006EC" w:rsidP="007514D8">
            <w:pPr>
              <w:pStyle w:val="TableText"/>
            </w:pPr>
          </w:p>
        </w:tc>
        <w:tc>
          <w:tcPr>
            <w:tcW w:w="623" w:type="dxa"/>
            <w:shd w:val="clear" w:color="auto" w:fill="auto"/>
          </w:tcPr>
          <w:p w14:paraId="192B0B1C" w14:textId="77777777" w:rsidR="000006EC" w:rsidRDefault="000006EC" w:rsidP="007514D8">
            <w:pPr>
              <w:pStyle w:val="TableText"/>
            </w:pPr>
          </w:p>
        </w:tc>
        <w:tc>
          <w:tcPr>
            <w:tcW w:w="624" w:type="dxa"/>
            <w:shd w:val="clear" w:color="auto" w:fill="auto"/>
          </w:tcPr>
          <w:p w14:paraId="2355E7CC" w14:textId="77777777" w:rsidR="000006EC" w:rsidRDefault="000006EC" w:rsidP="007514D8">
            <w:pPr>
              <w:pStyle w:val="TableText"/>
            </w:pPr>
          </w:p>
        </w:tc>
        <w:tc>
          <w:tcPr>
            <w:tcW w:w="625" w:type="dxa"/>
            <w:shd w:val="clear" w:color="auto" w:fill="auto"/>
          </w:tcPr>
          <w:p w14:paraId="31AA408C" w14:textId="77777777" w:rsidR="000006EC" w:rsidRDefault="000006EC" w:rsidP="007514D8">
            <w:pPr>
              <w:pStyle w:val="TableText"/>
            </w:pPr>
          </w:p>
        </w:tc>
        <w:tc>
          <w:tcPr>
            <w:tcW w:w="624" w:type="dxa"/>
            <w:shd w:val="clear" w:color="auto" w:fill="auto"/>
          </w:tcPr>
          <w:p w14:paraId="6B7B009E" w14:textId="77777777" w:rsidR="000006EC" w:rsidRDefault="000006EC" w:rsidP="007514D8">
            <w:pPr>
              <w:pStyle w:val="TableText"/>
            </w:pPr>
          </w:p>
        </w:tc>
        <w:tc>
          <w:tcPr>
            <w:tcW w:w="4648" w:type="dxa"/>
            <w:gridSpan w:val="3"/>
            <w:shd w:val="clear" w:color="auto" w:fill="auto"/>
          </w:tcPr>
          <w:p w14:paraId="68D38B5B" w14:textId="20EC0D40" w:rsidR="000006EC" w:rsidRDefault="000006EC" w:rsidP="00A73A42">
            <w:pPr>
              <w:pStyle w:val="TableBlock"/>
              <w:numPr>
                <w:ilvl w:val="0"/>
                <w:numId w:val="21"/>
              </w:numPr>
              <w:tabs>
                <w:tab w:val="left" w:pos="624"/>
              </w:tabs>
            </w:pPr>
            <w:r w:rsidRPr="00206639">
              <w:rPr>
                <w:rtl/>
              </w:rPr>
              <w:t xml:space="preserve">קבע הממונה על בדיקת ניגודי עניינים כי מתקיים </w:t>
            </w:r>
            <w:r w:rsidRPr="00051B83">
              <w:rPr>
                <w:rtl/>
              </w:rPr>
              <w:t>באדם ניגוד עניינים</w:t>
            </w:r>
            <w:r w:rsidR="004269A1">
              <w:rPr>
                <w:rFonts w:hint="cs"/>
                <w:rtl/>
              </w:rPr>
              <w:t xml:space="preserve"> תדיר</w:t>
            </w:r>
            <w:r w:rsidRPr="00051B83">
              <w:rPr>
                <w:rtl/>
              </w:rPr>
              <w:t>, לא יחל</w:t>
            </w:r>
            <w:r w:rsidRPr="00206639">
              <w:rPr>
                <w:rtl/>
              </w:rPr>
              <w:t xml:space="preserve"> לכהן כיועץ </w:t>
            </w:r>
            <w:r w:rsidR="00442930">
              <w:rPr>
                <w:rFonts w:hint="cs"/>
                <w:rtl/>
              </w:rPr>
              <w:t>ה</w:t>
            </w:r>
            <w:r w:rsidRPr="00206639">
              <w:rPr>
                <w:rtl/>
              </w:rPr>
              <w:t xml:space="preserve">משפטי </w:t>
            </w:r>
            <w:r w:rsidR="00442930">
              <w:rPr>
                <w:rFonts w:hint="cs"/>
                <w:rtl/>
              </w:rPr>
              <w:t>ש</w:t>
            </w:r>
            <w:r w:rsidRPr="00206639">
              <w:rPr>
                <w:rtl/>
              </w:rPr>
              <w:t>ל</w:t>
            </w:r>
            <w:r w:rsidR="00442930">
              <w:rPr>
                <w:rFonts w:hint="cs"/>
                <w:rtl/>
              </w:rPr>
              <w:t xml:space="preserve"> ה</w:t>
            </w:r>
            <w:r w:rsidRPr="00206639">
              <w:rPr>
                <w:rtl/>
              </w:rPr>
              <w:t>עירייה, או יחדל מכהונתו, לפי העניין</w:t>
            </w:r>
            <w:r>
              <w:rPr>
                <w:rFonts w:hint="cs"/>
                <w:rtl/>
              </w:rPr>
              <w:t>.</w:t>
            </w:r>
          </w:p>
        </w:tc>
      </w:tr>
      <w:tr w:rsidR="000006EC" w14:paraId="6B764BA3" w14:textId="77777777" w:rsidTr="00810096">
        <w:trPr>
          <w:cantSplit/>
        </w:trPr>
        <w:tc>
          <w:tcPr>
            <w:tcW w:w="1869" w:type="dxa"/>
            <w:shd w:val="clear" w:color="auto" w:fill="auto"/>
          </w:tcPr>
          <w:p w14:paraId="176B4480" w14:textId="77777777" w:rsidR="000006EC" w:rsidRDefault="000006EC" w:rsidP="007514D8">
            <w:pPr>
              <w:pStyle w:val="TableSideHeading"/>
            </w:pPr>
          </w:p>
        </w:tc>
        <w:tc>
          <w:tcPr>
            <w:tcW w:w="623" w:type="dxa"/>
            <w:shd w:val="clear" w:color="auto" w:fill="auto"/>
          </w:tcPr>
          <w:p w14:paraId="092F96BB" w14:textId="77777777" w:rsidR="000006EC" w:rsidRDefault="000006EC" w:rsidP="007514D8">
            <w:pPr>
              <w:pStyle w:val="TableText"/>
            </w:pPr>
          </w:p>
        </w:tc>
        <w:tc>
          <w:tcPr>
            <w:tcW w:w="623" w:type="dxa"/>
            <w:shd w:val="clear" w:color="auto" w:fill="auto"/>
          </w:tcPr>
          <w:p w14:paraId="01B62834" w14:textId="77777777" w:rsidR="000006EC" w:rsidRDefault="000006EC" w:rsidP="007514D8">
            <w:pPr>
              <w:pStyle w:val="TableText"/>
            </w:pPr>
          </w:p>
        </w:tc>
        <w:tc>
          <w:tcPr>
            <w:tcW w:w="624" w:type="dxa"/>
            <w:shd w:val="clear" w:color="auto" w:fill="auto"/>
          </w:tcPr>
          <w:p w14:paraId="44310312" w14:textId="77777777" w:rsidR="000006EC" w:rsidRDefault="000006EC" w:rsidP="007514D8">
            <w:pPr>
              <w:pStyle w:val="TableText"/>
            </w:pPr>
          </w:p>
        </w:tc>
        <w:tc>
          <w:tcPr>
            <w:tcW w:w="625" w:type="dxa"/>
            <w:shd w:val="clear" w:color="auto" w:fill="auto"/>
          </w:tcPr>
          <w:p w14:paraId="274F9B84" w14:textId="77777777" w:rsidR="000006EC" w:rsidRDefault="000006EC" w:rsidP="007514D8">
            <w:pPr>
              <w:pStyle w:val="TableText"/>
            </w:pPr>
          </w:p>
        </w:tc>
        <w:tc>
          <w:tcPr>
            <w:tcW w:w="624" w:type="dxa"/>
            <w:shd w:val="clear" w:color="auto" w:fill="auto"/>
          </w:tcPr>
          <w:p w14:paraId="340DD67E" w14:textId="77777777" w:rsidR="000006EC" w:rsidRDefault="000006EC" w:rsidP="007514D8">
            <w:pPr>
              <w:pStyle w:val="TableText"/>
            </w:pPr>
          </w:p>
        </w:tc>
        <w:tc>
          <w:tcPr>
            <w:tcW w:w="4648" w:type="dxa"/>
            <w:gridSpan w:val="3"/>
            <w:shd w:val="clear" w:color="auto" w:fill="auto"/>
          </w:tcPr>
          <w:p w14:paraId="11EA7AD0" w14:textId="5337B3BE" w:rsidR="000006EC" w:rsidRPr="00206639" w:rsidRDefault="000006EC" w:rsidP="00051B83">
            <w:pPr>
              <w:pStyle w:val="TableBlock"/>
              <w:numPr>
                <w:ilvl w:val="0"/>
                <w:numId w:val="21"/>
              </w:numPr>
              <w:tabs>
                <w:tab w:val="left" w:pos="624"/>
              </w:tabs>
              <w:rPr>
                <w:rtl/>
              </w:rPr>
            </w:pPr>
            <w:r w:rsidRPr="00206639">
              <w:rPr>
                <w:rtl/>
              </w:rPr>
              <w:t xml:space="preserve">קבע הממונה  על בדיקת ניגודי עניינים כי מי שעומד להתחיל לכהן כיועץ </w:t>
            </w:r>
            <w:r w:rsidR="00902296">
              <w:rPr>
                <w:rFonts w:hint="cs"/>
                <w:rtl/>
              </w:rPr>
              <w:t>ה</w:t>
            </w:r>
            <w:r w:rsidRPr="00206639">
              <w:rPr>
                <w:rtl/>
              </w:rPr>
              <w:t xml:space="preserve">משפטי </w:t>
            </w:r>
            <w:r w:rsidR="00902296">
              <w:rPr>
                <w:rFonts w:hint="cs"/>
                <w:rtl/>
              </w:rPr>
              <w:t>ש</w:t>
            </w:r>
            <w:r w:rsidRPr="00206639">
              <w:rPr>
                <w:rtl/>
              </w:rPr>
              <w:t>ל</w:t>
            </w:r>
            <w:r w:rsidR="00902296">
              <w:rPr>
                <w:rFonts w:hint="cs"/>
                <w:rtl/>
              </w:rPr>
              <w:t xml:space="preserve"> ה</w:t>
            </w:r>
            <w:r w:rsidRPr="00206639">
              <w:rPr>
                <w:rtl/>
              </w:rPr>
              <w:t xml:space="preserve">עירייה  עלול להימצא במצב של ניגוד עניינים שאינו ניגוד עניינים, יקבע הסדר למניעת ניגוד עניינים שלפיו יפעל אותו אדם, או יורה על עריכת שינויים בהסדר למניעת ניגוד עניינים שנקבע בעבר; הודיע מי שנקבע לגביו הסדר למניעת ניגוד עניינים על הסכמתו להסדר, רשאי הוא להתחיל לכהן כיועץ </w:t>
            </w:r>
            <w:r w:rsidR="000D16C6">
              <w:rPr>
                <w:rFonts w:hint="cs"/>
                <w:rtl/>
              </w:rPr>
              <w:t>ה</w:t>
            </w:r>
            <w:r w:rsidRPr="00206639">
              <w:rPr>
                <w:rtl/>
              </w:rPr>
              <w:t xml:space="preserve">משפטי, ואם הוא מכהן כיועץ </w:t>
            </w:r>
            <w:r w:rsidR="000D16C6">
              <w:rPr>
                <w:rFonts w:hint="cs"/>
                <w:rtl/>
              </w:rPr>
              <w:t>ה</w:t>
            </w:r>
            <w:r w:rsidRPr="00206639">
              <w:rPr>
                <w:rtl/>
              </w:rPr>
              <w:t>משפטי  – ימשיך בכהונתו, והכול בכפוף לתחולת ההסדר; לא הודיע אותו אדם על הסכמתו להסדר – לא יתחיל לכהן, ואם הוא מכהן – יחדל מכהונתו.</w:t>
            </w:r>
          </w:p>
        </w:tc>
      </w:tr>
      <w:tr w:rsidR="000006EC" w14:paraId="432455F8" w14:textId="77777777" w:rsidTr="00810096">
        <w:trPr>
          <w:cantSplit/>
        </w:trPr>
        <w:tc>
          <w:tcPr>
            <w:tcW w:w="1869" w:type="dxa"/>
            <w:shd w:val="clear" w:color="auto" w:fill="auto"/>
          </w:tcPr>
          <w:p w14:paraId="34409065" w14:textId="77777777" w:rsidR="000006EC" w:rsidRDefault="000006EC" w:rsidP="007514D8">
            <w:pPr>
              <w:pStyle w:val="TableSideHeading"/>
            </w:pPr>
          </w:p>
        </w:tc>
        <w:tc>
          <w:tcPr>
            <w:tcW w:w="623" w:type="dxa"/>
            <w:shd w:val="clear" w:color="auto" w:fill="auto"/>
          </w:tcPr>
          <w:p w14:paraId="2BF046FD" w14:textId="77777777" w:rsidR="000006EC" w:rsidRDefault="000006EC" w:rsidP="007514D8">
            <w:pPr>
              <w:pStyle w:val="TableText"/>
            </w:pPr>
          </w:p>
        </w:tc>
        <w:tc>
          <w:tcPr>
            <w:tcW w:w="623" w:type="dxa"/>
            <w:shd w:val="clear" w:color="auto" w:fill="auto"/>
          </w:tcPr>
          <w:p w14:paraId="3BE018A6" w14:textId="77777777" w:rsidR="000006EC" w:rsidRDefault="000006EC" w:rsidP="007514D8">
            <w:pPr>
              <w:pStyle w:val="TableText"/>
            </w:pPr>
          </w:p>
        </w:tc>
        <w:tc>
          <w:tcPr>
            <w:tcW w:w="624" w:type="dxa"/>
            <w:shd w:val="clear" w:color="auto" w:fill="auto"/>
          </w:tcPr>
          <w:p w14:paraId="1F1E6FC0" w14:textId="77777777" w:rsidR="000006EC" w:rsidRDefault="000006EC" w:rsidP="007514D8">
            <w:pPr>
              <w:pStyle w:val="TableText"/>
            </w:pPr>
          </w:p>
        </w:tc>
        <w:tc>
          <w:tcPr>
            <w:tcW w:w="625" w:type="dxa"/>
            <w:shd w:val="clear" w:color="auto" w:fill="auto"/>
          </w:tcPr>
          <w:p w14:paraId="6DB1CB40" w14:textId="77777777" w:rsidR="000006EC" w:rsidRDefault="000006EC" w:rsidP="007514D8">
            <w:pPr>
              <w:pStyle w:val="TableText"/>
            </w:pPr>
          </w:p>
        </w:tc>
        <w:tc>
          <w:tcPr>
            <w:tcW w:w="624" w:type="dxa"/>
            <w:shd w:val="clear" w:color="auto" w:fill="auto"/>
          </w:tcPr>
          <w:p w14:paraId="58CF406C" w14:textId="77777777" w:rsidR="000006EC" w:rsidRDefault="000006EC" w:rsidP="007514D8">
            <w:pPr>
              <w:pStyle w:val="TableText"/>
            </w:pPr>
          </w:p>
        </w:tc>
        <w:tc>
          <w:tcPr>
            <w:tcW w:w="4648" w:type="dxa"/>
            <w:gridSpan w:val="3"/>
            <w:shd w:val="clear" w:color="auto" w:fill="auto"/>
          </w:tcPr>
          <w:p w14:paraId="21E757E9" w14:textId="2435634A" w:rsidR="000006EC" w:rsidRPr="00206639" w:rsidRDefault="000006EC" w:rsidP="00C21586">
            <w:pPr>
              <w:pStyle w:val="TableBlock"/>
              <w:numPr>
                <w:ilvl w:val="0"/>
                <w:numId w:val="21"/>
              </w:numPr>
              <w:tabs>
                <w:tab w:val="left" w:pos="624"/>
              </w:tabs>
              <w:rPr>
                <w:rtl/>
              </w:rPr>
            </w:pPr>
            <w:r w:rsidRPr="00206639">
              <w:rPr>
                <w:rtl/>
              </w:rPr>
              <w:t xml:space="preserve">המגבלות שהוטלו על היועץ המשפטי </w:t>
            </w:r>
            <w:r w:rsidR="00C21586">
              <w:rPr>
                <w:rFonts w:hint="cs"/>
                <w:rtl/>
              </w:rPr>
              <w:t>של ה</w:t>
            </w:r>
            <w:r w:rsidRPr="00206639">
              <w:rPr>
                <w:rtl/>
              </w:rPr>
              <w:t>עירייה</w:t>
            </w:r>
            <w:r w:rsidR="00C21586">
              <w:rPr>
                <w:rFonts w:hint="cs"/>
                <w:rtl/>
              </w:rPr>
              <w:t xml:space="preserve"> </w:t>
            </w:r>
            <w:r w:rsidRPr="00206639">
              <w:rPr>
                <w:rtl/>
              </w:rPr>
              <w:t xml:space="preserve">לפי </w:t>
            </w:r>
            <w:r w:rsidR="00C21586">
              <w:rPr>
                <w:rFonts w:hint="cs"/>
                <w:rtl/>
              </w:rPr>
              <w:t>ה</w:t>
            </w:r>
            <w:r w:rsidRPr="00206639">
              <w:rPr>
                <w:rtl/>
              </w:rPr>
              <w:t xml:space="preserve">הסדר </w:t>
            </w:r>
            <w:r w:rsidR="00C21586">
              <w:rPr>
                <w:rFonts w:hint="cs"/>
                <w:rtl/>
              </w:rPr>
              <w:t>כאמור בסעיף קטן (ו)</w:t>
            </w:r>
            <w:r w:rsidRPr="00206639">
              <w:rPr>
                <w:rtl/>
              </w:rPr>
              <w:t>, אם הוטלו, וכל שינוי בהן, יועמדו לעיון הציבור בדרך שקבע שר הפנים, ובלבד שלא יועמדו לעיון הציבור פרטים שאין למסרם לפי חוק חופש המידע.</w:t>
            </w:r>
          </w:p>
        </w:tc>
      </w:tr>
      <w:tr w:rsidR="000006EC" w14:paraId="78817115" w14:textId="77777777" w:rsidTr="00810096">
        <w:trPr>
          <w:cantSplit/>
        </w:trPr>
        <w:tc>
          <w:tcPr>
            <w:tcW w:w="1869" w:type="dxa"/>
            <w:shd w:val="clear" w:color="auto" w:fill="auto"/>
          </w:tcPr>
          <w:p w14:paraId="6402DA24" w14:textId="77777777" w:rsidR="000006EC" w:rsidRDefault="000006EC" w:rsidP="007514D8">
            <w:pPr>
              <w:pStyle w:val="TableSideHeading"/>
            </w:pPr>
          </w:p>
        </w:tc>
        <w:tc>
          <w:tcPr>
            <w:tcW w:w="623" w:type="dxa"/>
            <w:shd w:val="clear" w:color="auto" w:fill="auto"/>
          </w:tcPr>
          <w:p w14:paraId="5C77891E" w14:textId="77777777" w:rsidR="000006EC" w:rsidRDefault="000006EC" w:rsidP="007514D8">
            <w:pPr>
              <w:pStyle w:val="TableText"/>
            </w:pPr>
          </w:p>
        </w:tc>
        <w:tc>
          <w:tcPr>
            <w:tcW w:w="623" w:type="dxa"/>
            <w:shd w:val="clear" w:color="auto" w:fill="auto"/>
          </w:tcPr>
          <w:p w14:paraId="70D42F45" w14:textId="77777777" w:rsidR="000006EC" w:rsidRDefault="000006EC" w:rsidP="007514D8">
            <w:pPr>
              <w:pStyle w:val="TableText"/>
            </w:pPr>
          </w:p>
        </w:tc>
        <w:tc>
          <w:tcPr>
            <w:tcW w:w="624" w:type="dxa"/>
            <w:shd w:val="clear" w:color="auto" w:fill="auto"/>
          </w:tcPr>
          <w:p w14:paraId="17264F13" w14:textId="77777777" w:rsidR="000006EC" w:rsidRDefault="000006EC" w:rsidP="007514D8">
            <w:pPr>
              <w:pStyle w:val="TableText"/>
            </w:pPr>
          </w:p>
        </w:tc>
        <w:tc>
          <w:tcPr>
            <w:tcW w:w="625" w:type="dxa"/>
            <w:shd w:val="clear" w:color="auto" w:fill="auto"/>
          </w:tcPr>
          <w:p w14:paraId="33B439AF" w14:textId="77777777" w:rsidR="000006EC" w:rsidRDefault="000006EC" w:rsidP="007514D8">
            <w:pPr>
              <w:pStyle w:val="TableText"/>
            </w:pPr>
          </w:p>
        </w:tc>
        <w:tc>
          <w:tcPr>
            <w:tcW w:w="624" w:type="dxa"/>
            <w:shd w:val="clear" w:color="auto" w:fill="auto"/>
          </w:tcPr>
          <w:p w14:paraId="2415C7BE" w14:textId="77777777" w:rsidR="000006EC" w:rsidRDefault="000006EC" w:rsidP="007514D8">
            <w:pPr>
              <w:pStyle w:val="TableText"/>
            </w:pPr>
          </w:p>
        </w:tc>
        <w:tc>
          <w:tcPr>
            <w:tcW w:w="4648" w:type="dxa"/>
            <w:gridSpan w:val="3"/>
            <w:shd w:val="clear" w:color="auto" w:fill="auto"/>
          </w:tcPr>
          <w:p w14:paraId="729C7D57" w14:textId="2F2EE434" w:rsidR="000006EC" w:rsidRPr="00206639" w:rsidRDefault="000006EC" w:rsidP="00142B0A">
            <w:pPr>
              <w:pStyle w:val="TableBlock"/>
              <w:numPr>
                <w:ilvl w:val="0"/>
                <w:numId w:val="21"/>
              </w:numPr>
              <w:tabs>
                <w:tab w:val="left" w:pos="624"/>
              </w:tabs>
              <w:rPr>
                <w:rtl/>
              </w:rPr>
            </w:pPr>
            <w:r w:rsidRPr="00206639">
              <w:rPr>
                <w:rtl/>
              </w:rPr>
              <w:t>שר הפנים רשאי לקבוע הוראות לעניין פרטי המידע הדרוש לשם בדיקת ניגוד עניינים ואופן מסירתו לפי סעיף זה.</w:t>
            </w:r>
          </w:p>
        </w:tc>
      </w:tr>
      <w:tr w:rsidR="000006EC" w14:paraId="3605BB6A" w14:textId="77777777" w:rsidTr="00810096">
        <w:trPr>
          <w:cantSplit/>
        </w:trPr>
        <w:tc>
          <w:tcPr>
            <w:tcW w:w="1869" w:type="dxa"/>
            <w:shd w:val="clear" w:color="auto" w:fill="auto"/>
          </w:tcPr>
          <w:p w14:paraId="18DC23D9" w14:textId="77777777" w:rsidR="000006EC" w:rsidRDefault="000006EC" w:rsidP="007514D8">
            <w:pPr>
              <w:pStyle w:val="TableSideHeading"/>
            </w:pPr>
          </w:p>
        </w:tc>
        <w:tc>
          <w:tcPr>
            <w:tcW w:w="623" w:type="dxa"/>
            <w:shd w:val="clear" w:color="auto" w:fill="auto"/>
          </w:tcPr>
          <w:p w14:paraId="505800FD" w14:textId="77777777" w:rsidR="000006EC" w:rsidRDefault="000006EC" w:rsidP="007514D8">
            <w:pPr>
              <w:pStyle w:val="TableText"/>
            </w:pPr>
          </w:p>
        </w:tc>
        <w:tc>
          <w:tcPr>
            <w:tcW w:w="623" w:type="dxa"/>
            <w:shd w:val="clear" w:color="auto" w:fill="auto"/>
          </w:tcPr>
          <w:p w14:paraId="5B2ADCD9" w14:textId="77777777" w:rsidR="000006EC" w:rsidRDefault="000006EC" w:rsidP="007514D8">
            <w:pPr>
              <w:pStyle w:val="TableText"/>
            </w:pPr>
          </w:p>
        </w:tc>
        <w:tc>
          <w:tcPr>
            <w:tcW w:w="624" w:type="dxa"/>
            <w:shd w:val="clear" w:color="auto" w:fill="auto"/>
          </w:tcPr>
          <w:p w14:paraId="1667631A" w14:textId="77777777" w:rsidR="000006EC" w:rsidRDefault="000006EC" w:rsidP="007514D8">
            <w:pPr>
              <w:pStyle w:val="TableText"/>
            </w:pPr>
          </w:p>
        </w:tc>
        <w:tc>
          <w:tcPr>
            <w:tcW w:w="625" w:type="dxa"/>
            <w:shd w:val="clear" w:color="auto" w:fill="auto"/>
          </w:tcPr>
          <w:p w14:paraId="17519000" w14:textId="77777777" w:rsidR="000006EC" w:rsidRDefault="000006EC" w:rsidP="007514D8">
            <w:pPr>
              <w:pStyle w:val="TableText"/>
            </w:pPr>
          </w:p>
        </w:tc>
        <w:tc>
          <w:tcPr>
            <w:tcW w:w="624" w:type="dxa"/>
            <w:shd w:val="clear" w:color="auto" w:fill="auto"/>
          </w:tcPr>
          <w:p w14:paraId="2F0E0247" w14:textId="77777777" w:rsidR="000006EC" w:rsidRDefault="000006EC" w:rsidP="007514D8">
            <w:pPr>
              <w:pStyle w:val="TableText"/>
            </w:pPr>
          </w:p>
        </w:tc>
        <w:tc>
          <w:tcPr>
            <w:tcW w:w="4648" w:type="dxa"/>
            <w:gridSpan w:val="3"/>
            <w:shd w:val="clear" w:color="auto" w:fill="auto"/>
          </w:tcPr>
          <w:p w14:paraId="477A3310" w14:textId="43D5A144" w:rsidR="000006EC" w:rsidRPr="00206639" w:rsidRDefault="000006EC" w:rsidP="00216B3C">
            <w:pPr>
              <w:pStyle w:val="TableBlock"/>
              <w:numPr>
                <w:ilvl w:val="0"/>
                <w:numId w:val="21"/>
              </w:numPr>
              <w:tabs>
                <w:tab w:val="left" w:pos="624"/>
              </w:tabs>
              <w:rPr>
                <w:rtl/>
              </w:rPr>
            </w:pPr>
            <w:r w:rsidRPr="00206639">
              <w:rPr>
                <w:rtl/>
              </w:rPr>
              <w:t xml:space="preserve">שר הפנים רשאי לקבוע בצו כי הוראות סעיף זה יחולו על המשרות </w:t>
            </w:r>
            <w:r w:rsidR="00216B3C" w:rsidRPr="00206639">
              <w:rPr>
                <w:rtl/>
              </w:rPr>
              <w:t>ה</w:t>
            </w:r>
            <w:r w:rsidR="00216B3C">
              <w:rPr>
                <w:rFonts w:hint="cs"/>
                <w:rtl/>
              </w:rPr>
              <w:t>מפורטות</w:t>
            </w:r>
            <w:r w:rsidR="00216B3C" w:rsidRPr="00206639">
              <w:rPr>
                <w:rtl/>
              </w:rPr>
              <w:t xml:space="preserve"> </w:t>
            </w:r>
            <w:r w:rsidRPr="00206639">
              <w:rPr>
                <w:rtl/>
              </w:rPr>
              <w:t>בתוספת החמישית או חלק מהן.</w:t>
            </w:r>
            <w:r>
              <w:rPr>
                <w:rFonts w:hint="cs"/>
                <w:rtl/>
              </w:rPr>
              <w:t>"</w:t>
            </w:r>
          </w:p>
        </w:tc>
      </w:tr>
      <w:tr w:rsidR="000006EC" w14:paraId="7C1A7CAF" w14:textId="77777777" w:rsidTr="00142B0A">
        <w:trPr>
          <w:cantSplit/>
        </w:trPr>
        <w:tc>
          <w:tcPr>
            <w:tcW w:w="1869" w:type="dxa"/>
            <w:shd w:val="clear" w:color="auto" w:fill="auto"/>
          </w:tcPr>
          <w:p w14:paraId="14F399BE" w14:textId="77777777" w:rsidR="000006EC" w:rsidRDefault="000006EC" w:rsidP="007514D8">
            <w:pPr>
              <w:pStyle w:val="TableSideHeading"/>
              <w:keepLines w:val="0"/>
            </w:pPr>
            <w:r>
              <w:rPr>
                <w:rFonts w:hint="cs"/>
                <w:rtl/>
              </w:rPr>
              <w:t>תיקון סעיף 170</w:t>
            </w:r>
          </w:p>
        </w:tc>
        <w:tc>
          <w:tcPr>
            <w:tcW w:w="623" w:type="dxa"/>
            <w:shd w:val="clear" w:color="auto" w:fill="auto"/>
          </w:tcPr>
          <w:p w14:paraId="605DC565" w14:textId="234F8499" w:rsidR="000006EC" w:rsidRDefault="002E36D2" w:rsidP="002E36D2">
            <w:pPr>
              <w:pStyle w:val="TableText"/>
              <w:keepLines w:val="0"/>
              <w:tabs>
                <w:tab w:val="clear" w:pos="624"/>
              </w:tabs>
            </w:pPr>
            <w:r>
              <w:rPr>
                <w:rFonts w:hint="cs"/>
                <w:rtl/>
              </w:rPr>
              <w:t>8.</w:t>
            </w:r>
          </w:p>
        </w:tc>
        <w:tc>
          <w:tcPr>
            <w:tcW w:w="7144" w:type="dxa"/>
            <w:gridSpan w:val="7"/>
            <w:shd w:val="clear" w:color="auto" w:fill="auto"/>
          </w:tcPr>
          <w:p w14:paraId="086A9673" w14:textId="77777777" w:rsidR="000006EC" w:rsidRPr="00C34DE2" w:rsidRDefault="000006EC" w:rsidP="00142B0A">
            <w:pPr>
              <w:pStyle w:val="TableBlock"/>
            </w:pPr>
            <w:r>
              <w:rPr>
                <w:rFonts w:hint="cs"/>
                <w:rtl/>
              </w:rPr>
              <w:t>בסעיף 170 לפקודה, אחרי סעיף קטן (ב1) יבוא:</w:t>
            </w:r>
          </w:p>
        </w:tc>
      </w:tr>
      <w:tr w:rsidR="00BC1EB1" w14:paraId="2F86ACE9" w14:textId="77777777" w:rsidTr="00D55900">
        <w:trPr>
          <w:cantSplit/>
        </w:trPr>
        <w:tc>
          <w:tcPr>
            <w:tcW w:w="1869" w:type="dxa"/>
            <w:shd w:val="clear" w:color="auto" w:fill="auto"/>
          </w:tcPr>
          <w:p w14:paraId="1F2E4DA5" w14:textId="77777777" w:rsidR="00BC1EB1" w:rsidRDefault="00BC1EB1" w:rsidP="007514D8">
            <w:pPr>
              <w:pStyle w:val="TableSideHeading"/>
            </w:pPr>
          </w:p>
        </w:tc>
        <w:tc>
          <w:tcPr>
            <w:tcW w:w="623" w:type="dxa"/>
            <w:shd w:val="clear" w:color="auto" w:fill="auto"/>
          </w:tcPr>
          <w:p w14:paraId="4E658763" w14:textId="77777777" w:rsidR="00BC1EB1" w:rsidRDefault="00BC1EB1" w:rsidP="007514D8">
            <w:pPr>
              <w:pStyle w:val="TableText"/>
            </w:pPr>
          </w:p>
        </w:tc>
        <w:tc>
          <w:tcPr>
            <w:tcW w:w="7144" w:type="dxa"/>
            <w:gridSpan w:val="7"/>
            <w:shd w:val="clear" w:color="auto" w:fill="auto"/>
          </w:tcPr>
          <w:p w14:paraId="49E9F5C7" w14:textId="01EA4832" w:rsidR="00BC1EB1" w:rsidRPr="00BC1EB1" w:rsidRDefault="00BC1EB1" w:rsidP="00BC1EB1">
            <w:pPr>
              <w:pStyle w:val="TableBlock"/>
            </w:pPr>
            <w:r w:rsidRPr="00BC1EB1">
              <w:rPr>
                <w:rFonts w:hint="cs"/>
                <w:rtl/>
              </w:rPr>
              <w:t>"(ב2)</w:t>
            </w:r>
            <w:r w:rsidRPr="00BC1EB1">
              <w:rPr>
                <w:rtl/>
              </w:rPr>
              <w:tab/>
              <w:t xml:space="preserve">בלי לגרוע מהוראות סעיף זה,  </w:t>
            </w:r>
            <w:r w:rsidRPr="00BC1EB1">
              <w:rPr>
                <w:rFonts w:hint="cs"/>
                <w:rtl/>
              </w:rPr>
              <w:t>לא ימונה</w:t>
            </w:r>
            <w:r w:rsidRPr="00BC1EB1">
              <w:rPr>
                <w:rtl/>
              </w:rPr>
              <w:t xml:space="preserve"> אדם לעובד עירייה, או למילוי עבודה, תפקיד או שירות למען העירייה, אם הורשע בעבירה שמפאת מהותה, חומרתה או נסיבותיה, אין הוא ראוי, בהתאם לחוות דעתו של היועץ המשפטי של העירייה, לשמש כעובד עירייה או למלא את התפקיד או השירות האמורים.</w:t>
            </w:r>
            <w:r w:rsidRPr="00BC1EB1">
              <w:rPr>
                <w:rFonts w:hint="cs"/>
                <w:rtl/>
              </w:rPr>
              <w:t>"</w:t>
            </w:r>
          </w:p>
        </w:tc>
      </w:tr>
      <w:tr w:rsidR="000006EC" w14:paraId="6E4DCF59" w14:textId="77777777" w:rsidTr="00142B0A">
        <w:trPr>
          <w:cantSplit/>
        </w:trPr>
        <w:tc>
          <w:tcPr>
            <w:tcW w:w="1869" w:type="dxa"/>
            <w:shd w:val="clear" w:color="auto" w:fill="auto"/>
          </w:tcPr>
          <w:p w14:paraId="5CA42369" w14:textId="77777777" w:rsidR="000006EC" w:rsidRDefault="000006EC" w:rsidP="007514D8">
            <w:pPr>
              <w:pStyle w:val="TableSideHeading"/>
              <w:keepLines w:val="0"/>
            </w:pPr>
            <w:r>
              <w:rPr>
                <w:rFonts w:hint="cs"/>
                <w:rtl/>
              </w:rPr>
              <w:t>תיקון סעיף 170ג</w:t>
            </w:r>
          </w:p>
        </w:tc>
        <w:tc>
          <w:tcPr>
            <w:tcW w:w="623" w:type="dxa"/>
            <w:shd w:val="clear" w:color="auto" w:fill="auto"/>
          </w:tcPr>
          <w:p w14:paraId="1FEF58E6" w14:textId="2FD3D80E" w:rsidR="000006EC" w:rsidRDefault="002E36D2" w:rsidP="002E36D2">
            <w:pPr>
              <w:pStyle w:val="TableText"/>
              <w:keepLines w:val="0"/>
              <w:tabs>
                <w:tab w:val="clear" w:pos="624"/>
              </w:tabs>
            </w:pPr>
            <w:r>
              <w:rPr>
                <w:rFonts w:hint="cs"/>
                <w:rtl/>
              </w:rPr>
              <w:t>9.</w:t>
            </w:r>
          </w:p>
        </w:tc>
        <w:tc>
          <w:tcPr>
            <w:tcW w:w="7144" w:type="dxa"/>
            <w:gridSpan w:val="7"/>
            <w:shd w:val="clear" w:color="auto" w:fill="auto"/>
          </w:tcPr>
          <w:p w14:paraId="3C323CA8" w14:textId="40D07611" w:rsidR="000006EC" w:rsidRPr="00C34DE2" w:rsidRDefault="000006EC" w:rsidP="00CA78BD">
            <w:pPr>
              <w:pStyle w:val="TableBlock"/>
            </w:pPr>
            <w:r>
              <w:rPr>
                <w:rFonts w:hint="cs"/>
                <w:rtl/>
              </w:rPr>
              <w:t>בסעיף 170ג לפקודה, בסעיף קטן (ז), במקום</w:t>
            </w:r>
            <w:r w:rsidR="00EE003C">
              <w:rPr>
                <w:rFonts w:hint="cs"/>
                <w:rtl/>
              </w:rPr>
              <w:t xml:space="preserve"> הקטע החל במילים</w:t>
            </w:r>
            <w:r>
              <w:rPr>
                <w:rFonts w:hint="cs"/>
                <w:rtl/>
              </w:rPr>
              <w:t xml:space="preserve"> "שראש העיריה או היועץ המשפטי של העיריה" עד</w:t>
            </w:r>
            <w:r w:rsidR="0035503C">
              <w:rPr>
                <w:rFonts w:hint="cs"/>
                <w:rtl/>
              </w:rPr>
              <w:t xml:space="preserve"> המילים</w:t>
            </w:r>
            <w:r>
              <w:rPr>
                <w:rFonts w:hint="cs"/>
                <w:rtl/>
              </w:rPr>
              <w:t xml:space="preserve"> "לידיעת מבקר המדינה" יבוא "</w:t>
            </w:r>
            <w:r w:rsidRPr="00DB038D">
              <w:rPr>
                <w:rtl/>
              </w:rPr>
              <w:t>כי ממצאי הביקורת מעלים חשש לעבירה פלילית או משמעתית על ידי עובד העיר</w:t>
            </w:r>
            <w:r w:rsidR="0035503C">
              <w:rPr>
                <w:rFonts w:hint="cs"/>
                <w:rtl/>
              </w:rPr>
              <w:t>י</w:t>
            </w:r>
            <w:r w:rsidRPr="00DB038D">
              <w:rPr>
                <w:rtl/>
              </w:rPr>
              <w:t>יה, יביא המבקר את הענ</w:t>
            </w:r>
            <w:r w:rsidR="003C246F">
              <w:rPr>
                <w:rFonts w:hint="cs"/>
                <w:rtl/>
              </w:rPr>
              <w:t>י</w:t>
            </w:r>
            <w:r w:rsidRPr="00DB038D">
              <w:rPr>
                <w:rtl/>
              </w:rPr>
              <w:t>ין לידיעת היועץ המשפטי של העירי</w:t>
            </w:r>
            <w:r w:rsidR="003C246F">
              <w:rPr>
                <w:rFonts w:hint="cs"/>
                <w:rtl/>
              </w:rPr>
              <w:t>י</w:t>
            </w:r>
            <w:r w:rsidRPr="00DB038D">
              <w:rPr>
                <w:rtl/>
              </w:rPr>
              <w:t>ה;</w:t>
            </w:r>
            <w:r>
              <w:rPr>
                <w:rFonts w:hint="cs"/>
                <w:rtl/>
              </w:rPr>
              <w:t xml:space="preserve"> </w:t>
            </w:r>
            <w:r w:rsidRPr="00DB038D">
              <w:rPr>
                <w:rtl/>
              </w:rPr>
              <w:t>היה למבקר העיר</w:t>
            </w:r>
            <w:r w:rsidR="003C246F">
              <w:rPr>
                <w:rFonts w:hint="cs"/>
                <w:rtl/>
              </w:rPr>
              <w:t>י</w:t>
            </w:r>
            <w:r w:rsidRPr="00DB038D">
              <w:rPr>
                <w:rtl/>
              </w:rPr>
              <w:t>יה יסוד להניח כי ממצאי הביקורת מעלים חשש לעבירה משמעתית או פלילית של המנהל הכללי של העירי</w:t>
            </w:r>
            <w:r w:rsidR="003C246F">
              <w:rPr>
                <w:rFonts w:hint="cs"/>
                <w:rtl/>
              </w:rPr>
              <w:t>י</w:t>
            </w:r>
            <w:r w:rsidRPr="00DB038D">
              <w:rPr>
                <w:rtl/>
              </w:rPr>
              <w:t>ה או של היועץ המשפטי של העירייה או שהיה לו יסוד להניח כי ממצאי הביקורת מעלים חשש לעבירה פלילית של חבר מועצה או ראש הרשות, יביא המבקר את העניין</w:t>
            </w:r>
            <w:r w:rsidR="003C246F">
              <w:rPr>
                <w:rFonts w:hint="cs"/>
                <w:rtl/>
              </w:rPr>
              <w:t xml:space="preserve"> במישרין</w:t>
            </w:r>
            <w:r w:rsidRPr="00DB038D">
              <w:rPr>
                <w:rtl/>
              </w:rPr>
              <w:t xml:space="preserve"> לידיעת היועץ המשפטי לממשלה.</w:t>
            </w:r>
            <w:r>
              <w:rPr>
                <w:rFonts w:hint="cs"/>
                <w:rtl/>
              </w:rPr>
              <w:t>"</w:t>
            </w:r>
          </w:p>
        </w:tc>
      </w:tr>
      <w:tr w:rsidR="000006EC" w14:paraId="67D40F4D" w14:textId="77777777" w:rsidTr="00142B0A">
        <w:trPr>
          <w:cantSplit/>
        </w:trPr>
        <w:tc>
          <w:tcPr>
            <w:tcW w:w="1869" w:type="dxa"/>
            <w:shd w:val="clear" w:color="auto" w:fill="auto"/>
          </w:tcPr>
          <w:p w14:paraId="3A186CC3" w14:textId="77777777" w:rsidR="000006EC" w:rsidRDefault="000006EC" w:rsidP="007514D8">
            <w:pPr>
              <w:pStyle w:val="TableSideHeading"/>
              <w:keepLines w:val="0"/>
            </w:pPr>
            <w:r>
              <w:rPr>
                <w:rFonts w:hint="cs"/>
                <w:rtl/>
              </w:rPr>
              <w:t>תיקון סעיף 188</w:t>
            </w:r>
          </w:p>
        </w:tc>
        <w:tc>
          <w:tcPr>
            <w:tcW w:w="623" w:type="dxa"/>
            <w:shd w:val="clear" w:color="auto" w:fill="auto"/>
          </w:tcPr>
          <w:p w14:paraId="5611502D" w14:textId="41EF87EF" w:rsidR="000006EC" w:rsidRDefault="002E36D2" w:rsidP="002E36D2">
            <w:pPr>
              <w:pStyle w:val="TableText"/>
              <w:keepLines w:val="0"/>
              <w:tabs>
                <w:tab w:val="clear" w:pos="624"/>
              </w:tabs>
            </w:pPr>
            <w:r>
              <w:rPr>
                <w:rFonts w:hint="cs"/>
                <w:rtl/>
              </w:rPr>
              <w:t>10.</w:t>
            </w:r>
          </w:p>
        </w:tc>
        <w:tc>
          <w:tcPr>
            <w:tcW w:w="7144" w:type="dxa"/>
            <w:gridSpan w:val="7"/>
            <w:shd w:val="clear" w:color="auto" w:fill="auto"/>
          </w:tcPr>
          <w:p w14:paraId="713DB84B" w14:textId="77777777" w:rsidR="000006EC" w:rsidRPr="00C34DE2" w:rsidRDefault="000006EC" w:rsidP="00142B0A">
            <w:pPr>
              <w:pStyle w:val="TableBlock"/>
            </w:pPr>
            <w:r>
              <w:rPr>
                <w:rFonts w:hint="cs"/>
                <w:rtl/>
              </w:rPr>
              <w:t>בסעיף 188 לפקודה, אחרי סעיף קטן (א) יבוא:</w:t>
            </w:r>
          </w:p>
        </w:tc>
      </w:tr>
      <w:tr w:rsidR="00B82F97" w14:paraId="597DADA9" w14:textId="77777777" w:rsidTr="004C7822">
        <w:trPr>
          <w:cantSplit/>
        </w:trPr>
        <w:tc>
          <w:tcPr>
            <w:tcW w:w="1869" w:type="dxa"/>
            <w:shd w:val="clear" w:color="auto" w:fill="auto"/>
          </w:tcPr>
          <w:p w14:paraId="4D5BF921" w14:textId="77777777" w:rsidR="00B82F97" w:rsidRDefault="00B82F97" w:rsidP="007514D8">
            <w:pPr>
              <w:pStyle w:val="TableSideHeading"/>
            </w:pPr>
          </w:p>
        </w:tc>
        <w:tc>
          <w:tcPr>
            <w:tcW w:w="623" w:type="dxa"/>
            <w:shd w:val="clear" w:color="auto" w:fill="auto"/>
          </w:tcPr>
          <w:p w14:paraId="5C714000" w14:textId="77777777" w:rsidR="00B82F97" w:rsidRDefault="00B82F97" w:rsidP="007514D8">
            <w:pPr>
              <w:pStyle w:val="TableText"/>
            </w:pPr>
          </w:p>
        </w:tc>
        <w:tc>
          <w:tcPr>
            <w:tcW w:w="7144" w:type="dxa"/>
            <w:gridSpan w:val="7"/>
            <w:shd w:val="clear" w:color="auto" w:fill="auto"/>
          </w:tcPr>
          <w:p w14:paraId="4CC26A87" w14:textId="4A2C2157" w:rsidR="00B82F97" w:rsidRPr="00B82F97" w:rsidRDefault="00B82F97" w:rsidP="00B82F97">
            <w:pPr>
              <w:pStyle w:val="TableBlock"/>
            </w:pPr>
            <w:r w:rsidRPr="00B82F97">
              <w:rPr>
                <w:rFonts w:hint="cs"/>
                <w:rtl/>
              </w:rPr>
              <w:t>"(א1)</w:t>
            </w:r>
            <w:r w:rsidRPr="00B82F97">
              <w:rPr>
                <w:rtl/>
              </w:rPr>
              <w:tab/>
            </w:r>
            <w:r w:rsidRPr="00B82F97">
              <w:rPr>
                <w:rFonts w:hint="cs"/>
                <w:rtl/>
              </w:rPr>
              <w:t>עירייה</w:t>
            </w:r>
            <w:r w:rsidRPr="00B82F97">
              <w:rPr>
                <w:rtl/>
              </w:rPr>
              <w:t xml:space="preserve"> תפרסם באתר האינטרנט של</w:t>
            </w:r>
            <w:r w:rsidRPr="00B82F97">
              <w:rPr>
                <w:rFonts w:hint="cs"/>
                <w:rtl/>
              </w:rPr>
              <w:t>ה</w:t>
            </w:r>
            <w:r w:rsidRPr="00B82F97">
              <w:rPr>
                <w:rtl/>
              </w:rPr>
              <w:t xml:space="preserve"> את ההצעה לאישור מכירת המקרקעין, החלפתם או מישכונם בהתאם להוראות שיקבע השר, </w:t>
            </w:r>
            <w:r w:rsidRPr="00B82F97">
              <w:rPr>
                <w:rFonts w:hint="cs"/>
                <w:rtl/>
              </w:rPr>
              <w:t xml:space="preserve">10 </w:t>
            </w:r>
            <w:r w:rsidRPr="00B82F97">
              <w:rPr>
                <w:rtl/>
              </w:rPr>
              <w:t>ימים לפני ישיבת המועצה לאישור עש</w:t>
            </w:r>
            <w:r w:rsidRPr="00B82F97">
              <w:rPr>
                <w:rFonts w:hint="cs"/>
                <w:rtl/>
              </w:rPr>
              <w:t>י</w:t>
            </w:r>
            <w:r w:rsidRPr="00B82F97">
              <w:rPr>
                <w:rtl/>
              </w:rPr>
              <w:t xml:space="preserve">יה במקרקעין </w:t>
            </w:r>
            <w:r w:rsidRPr="00B82F97">
              <w:rPr>
                <w:rFonts w:hint="cs"/>
                <w:rtl/>
              </w:rPr>
              <w:t>כאמור</w:t>
            </w:r>
            <w:r w:rsidRPr="00B82F97">
              <w:rPr>
                <w:rtl/>
              </w:rPr>
              <w:t>.</w:t>
            </w:r>
            <w:r w:rsidRPr="00B82F97">
              <w:rPr>
                <w:rFonts w:hint="cs"/>
                <w:rtl/>
              </w:rPr>
              <w:t>"</w:t>
            </w:r>
          </w:p>
        </w:tc>
      </w:tr>
      <w:tr w:rsidR="00AD7A6B" w14:paraId="20522A96" w14:textId="77777777" w:rsidTr="00E335E8">
        <w:trPr>
          <w:cantSplit/>
        </w:trPr>
        <w:tc>
          <w:tcPr>
            <w:tcW w:w="1869" w:type="dxa"/>
            <w:shd w:val="clear" w:color="auto" w:fill="auto"/>
          </w:tcPr>
          <w:p w14:paraId="57FA6AD1" w14:textId="01B6BA23" w:rsidR="00AD7A6B" w:rsidRPr="000F1C38" w:rsidRDefault="00AD7A6B" w:rsidP="007514D8">
            <w:pPr>
              <w:pStyle w:val="TableSideHeading"/>
            </w:pPr>
            <w:r w:rsidRPr="000F1C38">
              <w:rPr>
                <w:rFonts w:hint="cs"/>
                <w:rtl/>
              </w:rPr>
              <w:t xml:space="preserve">תיקון סעיף </w:t>
            </w:r>
            <w:r w:rsidR="0036705A" w:rsidRPr="000F1C38">
              <w:rPr>
                <w:rFonts w:hint="cs"/>
                <w:rtl/>
              </w:rPr>
              <w:t>197</w:t>
            </w:r>
          </w:p>
        </w:tc>
        <w:tc>
          <w:tcPr>
            <w:tcW w:w="623" w:type="dxa"/>
            <w:shd w:val="clear" w:color="auto" w:fill="auto"/>
          </w:tcPr>
          <w:p w14:paraId="3CE0B76E" w14:textId="0C3330C2" w:rsidR="00AD7A6B" w:rsidRPr="000F1C38" w:rsidRDefault="002E36D2" w:rsidP="00AD7A6B">
            <w:pPr>
              <w:pStyle w:val="TableText"/>
            </w:pPr>
            <w:r w:rsidRPr="000F1C38">
              <w:rPr>
                <w:rFonts w:hint="cs"/>
                <w:rtl/>
              </w:rPr>
              <w:t>11</w:t>
            </w:r>
            <w:r w:rsidR="00AD7A6B" w:rsidRPr="000F1C38">
              <w:rPr>
                <w:rFonts w:hint="cs"/>
                <w:rtl/>
              </w:rPr>
              <w:t>.</w:t>
            </w:r>
          </w:p>
        </w:tc>
        <w:tc>
          <w:tcPr>
            <w:tcW w:w="7144" w:type="dxa"/>
            <w:gridSpan w:val="7"/>
            <w:shd w:val="clear" w:color="auto" w:fill="auto"/>
          </w:tcPr>
          <w:p w14:paraId="0D3E0BAA" w14:textId="2359749D" w:rsidR="00AD7A6B" w:rsidRPr="000F1C38" w:rsidRDefault="003A007B" w:rsidP="00142B0A">
            <w:pPr>
              <w:pStyle w:val="TableBlock"/>
              <w:rPr>
                <w:rtl/>
              </w:rPr>
            </w:pPr>
            <w:r>
              <w:rPr>
                <w:rFonts w:hint="cs"/>
                <w:sz w:val="26"/>
                <w:rtl/>
              </w:rPr>
              <w:t>בסעיף 197 לפקודה,</w:t>
            </w:r>
            <w:r w:rsidR="00AD7A6B" w:rsidRPr="000F1C38">
              <w:rPr>
                <w:rFonts w:hint="cs"/>
                <w:sz w:val="26"/>
                <w:rtl/>
              </w:rPr>
              <w:t xml:space="preserve"> במקום "להעברת מקרקעין או טובין, להזמנת טובין או לביצוע עבודה" יבוא "לביצוע עיסקה בטובין או במקרקעין או </w:t>
            </w:r>
            <w:r>
              <w:rPr>
                <w:rFonts w:hint="cs"/>
                <w:sz w:val="26"/>
                <w:rtl/>
              </w:rPr>
              <w:t>לביצוע עבודה או לרכישת שירותים".</w:t>
            </w:r>
            <w:r w:rsidR="00AD7A6B" w:rsidRPr="000F1C38">
              <w:rPr>
                <w:rFonts w:hint="cs"/>
                <w:sz w:val="26"/>
                <w:rtl/>
              </w:rPr>
              <w:t xml:space="preserve"> ואחריו יבוא:</w:t>
            </w:r>
          </w:p>
        </w:tc>
      </w:tr>
      <w:tr w:rsidR="00517396" w14:paraId="290E16FA" w14:textId="77777777" w:rsidTr="00E335E8">
        <w:trPr>
          <w:cantSplit/>
        </w:trPr>
        <w:tc>
          <w:tcPr>
            <w:tcW w:w="1869" w:type="dxa"/>
            <w:shd w:val="clear" w:color="auto" w:fill="auto"/>
          </w:tcPr>
          <w:p w14:paraId="0D802D2D" w14:textId="7B42389F" w:rsidR="00517396" w:rsidRPr="000F1C38" w:rsidRDefault="00517396" w:rsidP="007514D8">
            <w:pPr>
              <w:pStyle w:val="TableSideHeading"/>
              <w:rPr>
                <w:rtl/>
              </w:rPr>
            </w:pPr>
            <w:r>
              <w:rPr>
                <w:rFonts w:hint="cs"/>
                <w:rtl/>
              </w:rPr>
              <w:t>הוספת סעיפים 197א ו-197ב</w:t>
            </w:r>
          </w:p>
        </w:tc>
        <w:tc>
          <w:tcPr>
            <w:tcW w:w="623" w:type="dxa"/>
            <w:shd w:val="clear" w:color="auto" w:fill="auto"/>
          </w:tcPr>
          <w:p w14:paraId="0951DD09" w14:textId="28BC0D6F" w:rsidR="00517396" w:rsidRPr="000F1C38" w:rsidRDefault="00A06C6C" w:rsidP="00517396">
            <w:pPr>
              <w:pStyle w:val="TableText"/>
              <w:rPr>
                <w:rtl/>
              </w:rPr>
            </w:pPr>
            <w:r>
              <w:rPr>
                <w:rFonts w:hint="cs"/>
                <w:rtl/>
              </w:rPr>
              <w:t>12.</w:t>
            </w:r>
          </w:p>
        </w:tc>
        <w:tc>
          <w:tcPr>
            <w:tcW w:w="7144" w:type="dxa"/>
            <w:gridSpan w:val="7"/>
            <w:shd w:val="clear" w:color="auto" w:fill="auto"/>
          </w:tcPr>
          <w:p w14:paraId="249952E6" w14:textId="00B81E0A" w:rsidR="00517396" w:rsidRDefault="00304DA8" w:rsidP="00142B0A">
            <w:pPr>
              <w:pStyle w:val="TableBlock"/>
              <w:rPr>
                <w:sz w:val="26"/>
                <w:rtl/>
              </w:rPr>
            </w:pPr>
            <w:r>
              <w:rPr>
                <w:rFonts w:hint="cs"/>
                <w:sz w:val="26"/>
                <w:rtl/>
              </w:rPr>
              <w:t>אחרי סעיף 197 לפקודה יבוא:</w:t>
            </w:r>
          </w:p>
        </w:tc>
      </w:tr>
      <w:tr w:rsidR="004B7A20" w14:paraId="713CBC9A" w14:textId="77777777" w:rsidTr="00810096">
        <w:trPr>
          <w:cantSplit/>
          <w:trHeight w:val="60"/>
        </w:trPr>
        <w:tc>
          <w:tcPr>
            <w:tcW w:w="1869" w:type="dxa"/>
          </w:tcPr>
          <w:p w14:paraId="18C2AF4A" w14:textId="77777777" w:rsidR="004B7A20" w:rsidRPr="000F1C38" w:rsidRDefault="004B7A20">
            <w:pPr>
              <w:pStyle w:val="TableSideHeading"/>
              <w:keepLines w:val="0"/>
            </w:pPr>
          </w:p>
        </w:tc>
        <w:tc>
          <w:tcPr>
            <w:tcW w:w="623" w:type="dxa"/>
          </w:tcPr>
          <w:p w14:paraId="7FCB6C91" w14:textId="77777777" w:rsidR="004B7A20" w:rsidRPr="000F1C38" w:rsidRDefault="004B7A20">
            <w:pPr>
              <w:pStyle w:val="TableText"/>
              <w:keepLines w:val="0"/>
            </w:pPr>
          </w:p>
        </w:tc>
        <w:tc>
          <w:tcPr>
            <w:tcW w:w="1872" w:type="dxa"/>
            <w:gridSpan w:val="3"/>
          </w:tcPr>
          <w:p w14:paraId="3A10E9D7" w14:textId="536B1D1A" w:rsidR="004B7A20" w:rsidRPr="000F1C38" w:rsidRDefault="004B7A20">
            <w:pPr>
              <w:pStyle w:val="TableInnerSideHeading"/>
            </w:pPr>
            <w:r w:rsidRPr="000F1C38">
              <w:rPr>
                <w:rFonts w:hint="cs"/>
                <w:sz w:val="26"/>
                <w:rtl/>
              </w:rPr>
              <w:t>"ועדת מכרזים ועבודתה</w:t>
            </w:r>
          </w:p>
        </w:tc>
        <w:tc>
          <w:tcPr>
            <w:tcW w:w="624" w:type="dxa"/>
          </w:tcPr>
          <w:p w14:paraId="35E7BDFD" w14:textId="4F485BFD" w:rsidR="004B7A20" w:rsidRPr="000F1C38" w:rsidRDefault="004B7A20">
            <w:pPr>
              <w:pStyle w:val="TableText"/>
            </w:pPr>
            <w:r w:rsidRPr="000F1C38">
              <w:rPr>
                <w:rFonts w:hint="cs"/>
                <w:rtl/>
              </w:rPr>
              <w:t>197א.</w:t>
            </w:r>
          </w:p>
        </w:tc>
        <w:tc>
          <w:tcPr>
            <w:tcW w:w="4648" w:type="dxa"/>
            <w:gridSpan w:val="3"/>
          </w:tcPr>
          <w:p w14:paraId="1670676F" w14:textId="1BC7492C" w:rsidR="004B7A20" w:rsidRPr="000F1C38" w:rsidRDefault="004B7A20">
            <w:pPr>
              <w:pStyle w:val="TableBlock"/>
            </w:pPr>
            <w:r w:rsidRPr="000F1C38">
              <w:rPr>
                <w:rFonts w:hint="cs"/>
                <w:sz w:val="26"/>
                <w:rtl/>
              </w:rPr>
              <w:t>(א)</w:t>
            </w:r>
            <w:r w:rsidRPr="000F1C38">
              <w:rPr>
                <w:sz w:val="26"/>
                <w:rtl/>
              </w:rPr>
              <w:tab/>
            </w:r>
            <w:r w:rsidRPr="000F1C38">
              <w:rPr>
                <w:rFonts w:hint="cs"/>
                <w:sz w:val="26"/>
                <w:rtl/>
              </w:rPr>
              <w:t>תוקם ועדת מכרזים, אחת או יותר, מבין עובדי העירייה, ואלה יהיו חבריה:</w:t>
            </w:r>
          </w:p>
        </w:tc>
      </w:tr>
      <w:tr w:rsidR="00810096" w14:paraId="24ACA8DB" w14:textId="77777777" w:rsidTr="00810096">
        <w:trPr>
          <w:cantSplit/>
          <w:trHeight w:val="60"/>
        </w:trPr>
        <w:tc>
          <w:tcPr>
            <w:tcW w:w="1869" w:type="dxa"/>
          </w:tcPr>
          <w:p w14:paraId="64E3F2FC" w14:textId="77777777" w:rsidR="00810096" w:rsidRDefault="00810096">
            <w:pPr>
              <w:pStyle w:val="TableSideHeading"/>
            </w:pPr>
          </w:p>
        </w:tc>
        <w:tc>
          <w:tcPr>
            <w:tcW w:w="623" w:type="dxa"/>
          </w:tcPr>
          <w:p w14:paraId="17ED9D31" w14:textId="77777777" w:rsidR="00810096" w:rsidRDefault="00810096">
            <w:pPr>
              <w:pStyle w:val="TableText"/>
            </w:pPr>
          </w:p>
        </w:tc>
        <w:tc>
          <w:tcPr>
            <w:tcW w:w="623" w:type="dxa"/>
          </w:tcPr>
          <w:p w14:paraId="11B42D02" w14:textId="77777777" w:rsidR="00810096" w:rsidRDefault="00810096">
            <w:pPr>
              <w:pStyle w:val="TableText"/>
            </w:pPr>
          </w:p>
        </w:tc>
        <w:tc>
          <w:tcPr>
            <w:tcW w:w="624" w:type="dxa"/>
          </w:tcPr>
          <w:p w14:paraId="482F4EC9" w14:textId="77777777" w:rsidR="00810096" w:rsidRDefault="00810096">
            <w:pPr>
              <w:pStyle w:val="TableText"/>
            </w:pPr>
          </w:p>
        </w:tc>
        <w:tc>
          <w:tcPr>
            <w:tcW w:w="625" w:type="dxa"/>
          </w:tcPr>
          <w:p w14:paraId="59EE638A" w14:textId="77777777" w:rsidR="00810096" w:rsidRDefault="00810096">
            <w:pPr>
              <w:pStyle w:val="TableText"/>
            </w:pPr>
          </w:p>
        </w:tc>
        <w:tc>
          <w:tcPr>
            <w:tcW w:w="624" w:type="dxa"/>
          </w:tcPr>
          <w:p w14:paraId="296D7BE7" w14:textId="77777777" w:rsidR="00810096" w:rsidRDefault="00810096">
            <w:pPr>
              <w:pStyle w:val="TableText"/>
            </w:pPr>
          </w:p>
        </w:tc>
        <w:tc>
          <w:tcPr>
            <w:tcW w:w="624" w:type="dxa"/>
          </w:tcPr>
          <w:p w14:paraId="68370D6E" w14:textId="77777777" w:rsidR="00810096" w:rsidRDefault="00810096">
            <w:pPr>
              <w:pStyle w:val="TableText"/>
            </w:pPr>
          </w:p>
        </w:tc>
        <w:tc>
          <w:tcPr>
            <w:tcW w:w="624" w:type="dxa"/>
          </w:tcPr>
          <w:p w14:paraId="230B1DDD" w14:textId="3EA490C4" w:rsidR="00810096" w:rsidRDefault="00810096">
            <w:pPr>
              <w:pStyle w:val="TableText"/>
            </w:pPr>
            <w:r>
              <w:rPr>
                <w:rFonts w:hint="cs"/>
                <w:rtl/>
              </w:rPr>
              <w:t>(1)</w:t>
            </w:r>
          </w:p>
        </w:tc>
        <w:tc>
          <w:tcPr>
            <w:tcW w:w="3400" w:type="dxa"/>
          </w:tcPr>
          <w:p w14:paraId="7C856626" w14:textId="3D7D8E2C" w:rsidR="00810096" w:rsidRDefault="00810096">
            <w:pPr>
              <w:pStyle w:val="TableBlock"/>
            </w:pPr>
            <w:r w:rsidRPr="000F1C38">
              <w:rPr>
                <w:rFonts w:hint="cs"/>
                <w:sz w:val="26"/>
                <w:rtl/>
              </w:rPr>
              <w:t>המנהל הכללי של העירייה יהיה יושב ראש הוועדה, או מי שהוא מינה לנציגו;</w:t>
            </w:r>
          </w:p>
        </w:tc>
      </w:tr>
      <w:tr w:rsidR="00810096" w14:paraId="612EC4DA" w14:textId="77777777" w:rsidTr="00810096">
        <w:trPr>
          <w:cantSplit/>
          <w:trHeight w:val="60"/>
        </w:trPr>
        <w:tc>
          <w:tcPr>
            <w:tcW w:w="1869" w:type="dxa"/>
          </w:tcPr>
          <w:p w14:paraId="23A33A3C" w14:textId="77777777" w:rsidR="00810096" w:rsidRDefault="00810096">
            <w:pPr>
              <w:pStyle w:val="TableSideHeading"/>
            </w:pPr>
          </w:p>
        </w:tc>
        <w:tc>
          <w:tcPr>
            <w:tcW w:w="623" w:type="dxa"/>
          </w:tcPr>
          <w:p w14:paraId="47FDD28F" w14:textId="77777777" w:rsidR="00810096" w:rsidRDefault="00810096" w:rsidP="00810096">
            <w:pPr>
              <w:pStyle w:val="TableText"/>
            </w:pPr>
          </w:p>
        </w:tc>
        <w:tc>
          <w:tcPr>
            <w:tcW w:w="623" w:type="dxa"/>
          </w:tcPr>
          <w:p w14:paraId="6F838BB7" w14:textId="77777777" w:rsidR="00810096" w:rsidRDefault="00810096">
            <w:pPr>
              <w:pStyle w:val="TableText"/>
            </w:pPr>
          </w:p>
        </w:tc>
        <w:tc>
          <w:tcPr>
            <w:tcW w:w="624" w:type="dxa"/>
          </w:tcPr>
          <w:p w14:paraId="2493EE88" w14:textId="77777777" w:rsidR="00810096" w:rsidRDefault="00810096">
            <w:pPr>
              <w:pStyle w:val="TableText"/>
            </w:pPr>
          </w:p>
        </w:tc>
        <w:tc>
          <w:tcPr>
            <w:tcW w:w="625" w:type="dxa"/>
          </w:tcPr>
          <w:p w14:paraId="5A32A568" w14:textId="77777777" w:rsidR="00810096" w:rsidRDefault="00810096">
            <w:pPr>
              <w:pStyle w:val="TableText"/>
            </w:pPr>
          </w:p>
        </w:tc>
        <w:tc>
          <w:tcPr>
            <w:tcW w:w="624" w:type="dxa"/>
          </w:tcPr>
          <w:p w14:paraId="640063FD" w14:textId="77777777" w:rsidR="00810096" w:rsidRDefault="00810096">
            <w:pPr>
              <w:pStyle w:val="TableText"/>
            </w:pPr>
          </w:p>
        </w:tc>
        <w:tc>
          <w:tcPr>
            <w:tcW w:w="624" w:type="dxa"/>
          </w:tcPr>
          <w:p w14:paraId="7E08DF9C" w14:textId="77777777" w:rsidR="00810096" w:rsidRDefault="00810096">
            <w:pPr>
              <w:pStyle w:val="TableText"/>
            </w:pPr>
          </w:p>
        </w:tc>
        <w:tc>
          <w:tcPr>
            <w:tcW w:w="624" w:type="dxa"/>
          </w:tcPr>
          <w:p w14:paraId="357769CB" w14:textId="002BB31C" w:rsidR="00810096" w:rsidRDefault="00810096">
            <w:pPr>
              <w:pStyle w:val="TableText"/>
              <w:rPr>
                <w:rtl/>
              </w:rPr>
            </w:pPr>
            <w:r>
              <w:rPr>
                <w:rFonts w:hint="cs"/>
                <w:rtl/>
              </w:rPr>
              <w:t>(2)</w:t>
            </w:r>
          </w:p>
        </w:tc>
        <w:tc>
          <w:tcPr>
            <w:tcW w:w="3400" w:type="dxa"/>
          </w:tcPr>
          <w:p w14:paraId="41226FFB" w14:textId="2955B206" w:rsidR="00810096" w:rsidRDefault="00810096">
            <w:pPr>
              <w:pStyle w:val="TableBlock"/>
            </w:pPr>
            <w:r w:rsidRPr="000F1C38">
              <w:rPr>
                <w:rFonts w:hint="cs"/>
                <w:sz w:val="26"/>
                <w:rtl/>
              </w:rPr>
              <w:t>גזבר העירייה או נציגו;</w:t>
            </w:r>
          </w:p>
        </w:tc>
      </w:tr>
      <w:tr w:rsidR="00810096" w14:paraId="207FB448" w14:textId="77777777" w:rsidTr="00810096">
        <w:trPr>
          <w:cantSplit/>
          <w:trHeight w:val="60"/>
        </w:trPr>
        <w:tc>
          <w:tcPr>
            <w:tcW w:w="1869" w:type="dxa"/>
          </w:tcPr>
          <w:p w14:paraId="4F50E77D" w14:textId="77777777" w:rsidR="00810096" w:rsidRDefault="00810096">
            <w:pPr>
              <w:pStyle w:val="TableSideHeading"/>
            </w:pPr>
          </w:p>
        </w:tc>
        <w:tc>
          <w:tcPr>
            <w:tcW w:w="623" w:type="dxa"/>
          </w:tcPr>
          <w:p w14:paraId="6DCD7947" w14:textId="77777777" w:rsidR="00810096" w:rsidRDefault="00810096" w:rsidP="00810096">
            <w:pPr>
              <w:pStyle w:val="TableText"/>
            </w:pPr>
          </w:p>
        </w:tc>
        <w:tc>
          <w:tcPr>
            <w:tcW w:w="623" w:type="dxa"/>
          </w:tcPr>
          <w:p w14:paraId="7EB294F2" w14:textId="77777777" w:rsidR="00810096" w:rsidRDefault="00810096">
            <w:pPr>
              <w:pStyle w:val="TableText"/>
            </w:pPr>
          </w:p>
        </w:tc>
        <w:tc>
          <w:tcPr>
            <w:tcW w:w="624" w:type="dxa"/>
          </w:tcPr>
          <w:p w14:paraId="2409075E" w14:textId="77777777" w:rsidR="00810096" w:rsidRDefault="00810096">
            <w:pPr>
              <w:pStyle w:val="TableText"/>
            </w:pPr>
          </w:p>
        </w:tc>
        <w:tc>
          <w:tcPr>
            <w:tcW w:w="625" w:type="dxa"/>
          </w:tcPr>
          <w:p w14:paraId="096C79F1" w14:textId="77777777" w:rsidR="00810096" w:rsidRDefault="00810096">
            <w:pPr>
              <w:pStyle w:val="TableText"/>
            </w:pPr>
          </w:p>
        </w:tc>
        <w:tc>
          <w:tcPr>
            <w:tcW w:w="624" w:type="dxa"/>
          </w:tcPr>
          <w:p w14:paraId="218ECF65" w14:textId="77777777" w:rsidR="00810096" w:rsidRDefault="00810096">
            <w:pPr>
              <w:pStyle w:val="TableText"/>
            </w:pPr>
          </w:p>
        </w:tc>
        <w:tc>
          <w:tcPr>
            <w:tcW w:w="624" w:type="dxa"/>
          </w:tcPr>
          <w:p w14:paraId="7EB71C0C" w14:textId="77777777" w:rsidR="00810096" w:rsidRDefault="00810096">
            <w:pPr>
              <w:pStyle w:val="TableText"/>
            </w:pPr>
          </w:p>
        </w:tc>
        <w:tc>
          <w:tcPr>
            <w:tcW w:w="624" w:type="dxa"/>
          </w:tcPr>
          <w:p w14:paraId="51BBE7B4" w14:textId="758506B4" w:rsidR="00810096" w:rsidRDefault="00810096">
            <w:pPr>
              <w:pStyle w:val="TableText"/>
              <w:rPr>
                <w:rtl/>
              </w:rPr>
            </w:pPr>
            <w:r>
              <w:rPr>
                <w:rFonts w:hint="cs"/>
                <w:rtl/>
              </w:rPr>
              <w:t>(3)</w:t>
            </w:r>
          </w:p>
        </w:tc>
        <w:tc>
          <w:tcPr>
            <w:tcW w:w="3400" w:type="dxa"/>
          </w:tcPr>
          <w:p w14:paraId="30B4BB3C" w14:textId="0E1535CF" w:rsidR="00810096" w:rsidRDefault="00810096">
            <w:pPr>
              <w:pStyle w:val="TableBlock"/>
            </w:pPr>
            <w:r w:rsidRPr="000F1C38">
              <w:rPr>
                <w:rFonts w:hint="cs"/>
                <w:sz w:val="26"/>
                <w:rtl/>
              </w:rPr>
              <w:t>היועץ המשפטי של העירייה או עורך דין שהוא מינה לנציגו.</w:t>
            </w:r>
          </w:p>
        </w:tc>
      </w:tr>
      <w:tr w:rsidR="004B7A20" w14:paraId="72236491" w14:textId="77777777" w:rsidTr="00810096">
        <w:trPr>
          <w:cantSplit/>
          <w:trHeight w:val="60"/>
        </w:trPr>
        <w:tc>
          <w:tcPr>
            <w:tcW w:w="1869" w:type="dxa"/>
          </w:tcPr>
          <w:p w14:paraId="6464A6F6" w14:textId="77777777" w:rsidR="004B7A20" w:rsidRPr="000F1C38" w:rsidRDefault="004B7A20">
            <w:pPr>
              <w:pStyle w:val="TableSideHeading"/>
            </w:pPr>
          </w:p>
        </w:tc>
        <w:tc>
          <w:tcPr>
            <w:tcW w:w="623" w:type="dxa"/>
          </w:tcPr>
          <w:p w14:paraId="04660835" w14:textId="77777777" w:rsidR="004B7A20" w:rsidRPr="000F1C38" w:rsidRDefault="004B7A20" w:rsidP="004B7A20">
            <w:pPr>
              <w:pStyle w:val="TableText"/>
            </w:pPr>
          </w:p>
        </w:tc>
        <w:tc>
          <w:tcPr>
            <w:tcW w:w="623" w:type="dxa"/>
          </w:tcPr>
          <w:p w14:paraId="59558EC0" w14:textId="77777777" w:rsidR="004B7A20" w:rsidRPr="000F1C38" w:rsidRDefault="004B7A20">
            <w:pPr>
              <w:pStyle w:val="TableText"/>
            </w:pPr>
          </w:p>
        </w:tc>
        <w:tc>
          <w:tcPr>
            <w:tcW w:w="624" w:type="dxa"/>
          </w:tcPr>
          <w:p w14:paraId="4252501D" w14:textId="77777777" w:rsidR="004B7A20" w:rsidRPr="000F1C38" w:rsidRDefault="004B7A20">
            <w:pPr>
              <w:pStyle w:val="TableText"/>
            </w:pPr>
          </w:p>
        </w:tc>
        <w:tc>
          <w:tcPr>
            <w:tcW w:w="625" w:type="dxa"/>
          </w:tcPr>
          <w:p w14:paraId="6AD845BE" w14:textId="77777777" w:rsidR="004B7A20" w:rsidRPr="000F1C38" w:rsidRDefault="004B7A20">
            <w:pPr>
              <w:pStyle w:val="TableText"/>
            </w:pPr>
          </w:p>
        </w:tc>
        <w:tc>
          <w:tcPr>
            <w:tcW w:w="624" w:type="dxa"/>
          </w:tcPr>
          <w:p w14:paraId="05F888BB" w14:textId="77777777" w:rsidR="004B7A20" w:rsidRPr="000F1C38" w:rsidRDefault="004B7A20">
            <w:pPr>
              <w:pStyle w:val="TableText"/>
            </w:pPr>
          </w:p>
        </w:tc>
        <w:tc>
          <w:tcPr>
            <w:tcW w:w="4648" w:type="dxa"/>
            <w:gridSpan w:val="3"/>
          </w:tcPr>
          <w:p w14:paraId="29CE8079" w14:textId="709F4473" w:rsidR="004B7A20" w:rsidRPr="000F1C38" w:rsidRDefault="004B7A20">
            <w:pPr>
              <w:pStyle w:val="TableBlock"/>
              <w:rPr>
                <w:sz w:val="26"/>
                <w:rtl/>
              </w:rPr>
            </w:pPr>
            <w:r w:rsidRPr="000F1C38">
              <w:rPr>
                <w:rFonts w:hint="cs"/>
                <w:sz w:val="26"/>
                <w:rtl/>
              </w:rPr>
              <w:t>(ב)</w:t>
            </w:r>
            <w:r w:rsidRPr="000F1C38">
              <w:rPr>
                <w:sz w:val="26"/>
                <w:rtl/>
              </w:rPr>
              <w:tab/>
            </w:r>
            <w:r w:rsidRPr="000F1C38">
              <w:rPr>
                <w:rFonts w:hint="cs"/>
                <w:sz w:val="26"/>
                <w:rtl/>
              </w:rPr>
              <w:t>חברי ועדת המכרזים רשאים למנות ממלא מקום להם או לנציגיהם.</w:t>
            </w:r>
          </w:p>
        </w:tc>
      </w:tr>
      <w:tr w:rsidR="004B7A20" w14:paraId="508EB4C4" w14:textId="77777777" w:rsidTr="00810096">
        <w:trPr>
          <w:cantSplit/>
          <w:trHeight w:val="60"/>
        </w:trPr>
        <w:tc>
          <w:tcPr>
            <w:tcW w:w="1869" w:type="dxa"/>
          </w:tcPr>
          <w:p w14:paraId="648997AF" w14:textId="77777777" w:rsidR="004B7A20" w:rsidRPr="000F1C38" w:rsidRDefault="004B7A20">
            <w:pPr>
              <w:pStyle w:val="TableSideHeading"/>
            </w:pPr>
          </w:p>
        </w:tc>
        <w:tc>
          <w:tcPr>
            <w:tcW w:w="623" w:type="dxa"/>
          </w:tcPr>
          <w:p w14:paraId="0D8CF071" w14:textId="77777777" w:rsidR="004B7A20" w:rsidRPr="000F1C38" w:rsidRDefault="004B7A20" w:rsidP="004B7A20">
            <w:pPr>
              <w:pStyle w:val="TableText"/>
            </w:pPr>
          </w:p>
        </w:tc>
        <w:tc>
          <w:tcPr>
            <w:tcW w:w="623" w:type="dxa"/>
          </w:tcPr>
          <w:p w14:paraId="72F0C6AF" w14:textId="77777777" w:rsidR="004B7A20" w:rsidRPr="000F1C38" w:rsidRDefault="004B7A20">
            <w:pPr>
              <w:pStyle w:val="TableText"/>
            </w:pPr>
          </w:p>
        </w:tc>
        <w:tc>
          <w:tcPr>
            <w:tcW w:w="624" w:type="dxa"/>
          </w:tcPr>
          <w:p w14:paraId="1A032B27" w14:textId="77777777" w:rsidR="004B7A20" w:rsidRPr="000F1C38" w:rsidRDefault="004B7A20">
            <w:pPr>
              <w:pStyle w:val="TableText"/>
            </w:pPr>
          </w:p>
        </w:tc>
        <w:tc>
          <w:tcPr>
            <w:tcW w:w="625" w:type="dxa"/>
          </w:tcPr>
          <w:p w14:paraId="069B2926" w14:textId="77777777" w:rsidR="004B7A20" w:rsidRPr="000F1C38" w:rsidRDefault="004B7A20">
            <w:pPr>
              <w:pStyle w:val="TableText"/>
            </w:pPr>
          </w:p>
        </w:tc>
        <w:tc>
          <w:tcPr>
            <w:tcW w:w="624" w:type="dxa"/>
          </w:tcPr>
          <w:p w14:paraId="09865034" w14:textId="77777777" w:rsidR="004B7A20" w:rsidRPr="000F1C38" w:rsidRDefault="004B7A20">
            <w:pPr>
              <w:pStyle w:val="TableText"/>
            </w:pPr>
          </w:p>
        </w:tc>
        <w:tc>
          <w:tcPr>
            <w:tcW w:w="4648" w:type="dxa"/>
            <w:gridSpan w:val="3"/>
          </w:tcPr>
          <w:p w14:paraId="00BF939E" w14:textId="72F66B95" w:rsidR="004B7A20" w:rsidRPr="000F1C38" w:rsidRDefault="004B7A20">
            <w:pPr>
              <w:pStyle w:val="TableBlock"/>
              <w:rPr>
                <w:sz w:val="26"/>
                <w:rtl/>
              </w:rPr>
            </w:pPr>
            <w:r w:rsidRPr="000F1C38">
              <w:rPr>
                <w:rFonts w:hint="cs"/>
                <w:sz w:val="26"/>
                <w:rtl/>
              </w:rPr>
              <w:t>(ג)</w:t>
            </w:r>
            <w:r w:rsidRPr="000F1C38">
              <w:rPr>
                <w:sz w:val="26"/>
                <w:rtl/>
              </w:rPr>
              <w:tab/>
            </w:r>
            <w:r w:rsidRPr="000F1C38">
              <w:rPr>
                <w:rFonts w:hint="cs"/>
                <w:sz w:val="26"/>
                <w:rtl/>
              </w:rPr>
              <w:t>החלטות ועדת המכרזים יתקבלו ברוב קולות חברי הוועדה, יהיו מנומקות ויירשמו בפרוטוקול שייחתם בידי חברי הוועדה; כל חברי הוועדה ביחד יהיו מניין חוקי בישיבות הוועדה.</w:t>
            </w:r>
          </w:p>
        </w:tc>
      </w:tr>
      <w:tr w:rsidR="004B7A20" w14:paraId="402C0F93" w14:textId="77777777" w:rsidTr="00810096">
        <w:trPr>
          <w:cantSplit/>
          <w:trHeight w:val="60"/>
        </w:trPr>
        <w:tc>
          <w:tcPr>
            <w:tcW w:w="1869" w:type="dxa"/>
          </w:tcPr>
          <w:p w14:paraId="0C3F7F06" w14:textId="77777777" w:rsidR="004B7A20" w:rsidRPr="000F1C38" w:rsidRDefault="004B7A20">
            <w:pPr>
              <w:pStyle w:val="TableSideHeading"/>
            </w:pPr>
          </w:p>
        </w:tc>
        <w:tc>
          <w:tcPr>
            <w:tcW w:w="623" w:type="dxa"/>
          </w:tcPr>
          <w:p w14:paraId="7AF8BE60" w14:textId="77777777" w:rsidR="004B7A20" w:rsidRPr="000F1C38" w:rsidRDefault="004B7A20" w:rsidP="004B7A20">
            <w:pPr>
              <w:pStyle w:val="TableText"/>
            </w:pPr>
          </w:p>
        </w:tc>
        <w:tc>
          <w:tcPr>
            <w:tcW w:w="623" w:type="dxa"/>
          </w:tcPr>
          <w:p w14:paraId="33AC67BB" w14:textId="77777777" w:rsidR="004B7A20" w:rsidRPr="000F1C38" w:rsidRDefault="004B7A20">
            <w:pPr>
              <w:pStyle w:val="TableText"/>
            </w:pPr>
          </w:p>
        </w:tc>
        <w:tc>
          <w:tcPr>
            <w:tcW w:w="624" w:type="dxa"/>
          </w:tcPr>
          <w:p w14:paraId="78143856" w14:textId="77777777" w:rsidR="004B7A20" w:rsidRPr="000F1C38" w:rsidRDefault="004B7A20">
            <w:pPr>
              <w:pStyle w:val="TableText"/>
            </w:pPr>
          </w:p>
        </w:tc>
        <w:tc>
          <w:tcPr>
            <w:tcW w:w="625" w:type="dxa"/>
          </w:tcPr>
          <w:p w14:paraId="3AC23F6B" w14:textId="77777777" w:rsidR="004B7A20" w:rsidRPr="000F1C38" w:rsidRDefault="004B7A20">
            <w:pPr>
              <w:pStyle w:val="TableText"/>
            </w:pPr>
          </w:p>
        </w:tc>
        <w:tc>
          <w:tcPr>
            <w:tcW w:w="624" w:type="dxa"/>
          </w:tcPr>
          <w:p w14:paraId="4907AF3B" w14:textId="77777777" w:rsidR="004B7A20" w:rsidRPr="000F1C38" w:rsidRDefault="004B7A20">
            <w:pPr>
              <w:pStyle w:val="TableText"/>
            </w:pPr>
          </w:p>
        </w:tc>
        <w:tc>
          <w:tcPr>
            <w:tcW w:w="4648" w:type="dxa"/>
            <w:gridSpan w:val="3"/>
          </w:tcPr>
          <w:p w14:paraId="46DA4F96" w14:textId="581DA5D3" w:rsidR="004B7A20" w:rsidRPr="000F1C38" w:rsidRDefault="004B7A20" w:rsidP="004B7A20">
            <w:pPr>
              <w:pStyle w:val="TableBlock"/>
              <w:rPr>
                <w:sz w:val="26"/>
                <w:rtl/>
              </w:rPr>
            </w:pPr>
            <w:r w:rsidRPr="000F1C38">
              <w:rPr>
                <w:rFonts w:hint="cs"/>
                <w:sz w:val="26"/>
                <w:rtl/>
              </w:rPr>
              <w:t>(ד)</w:t>
            </w:r>
            <w:r w:rsidRPr="000F1C38">
              <w:rPr>
                <w:sz w:val="26"/>
                <w:rtl/>
              </w:rPr>
              <w:tab/>
            </w:r>
            <w:r w:rsidRPr="000F1C38">
              <w:rPr>
                <w:rFonts w:hint="cs"/>
                <w:sz w:val="26"/>
                <w:rtl/>
              </w:rPr>
              <w:t>עמדת היועץ המשפטי של העירייה או מי שהוא מינה לנציגו בוועדת המכרזים, תכריע בעניינים משפטיים; עמדת הגזבר של העירייה או מי שהוא מינה לנציגו בוועדת המכרזים, תכריע בעניינים תקציביים.</w:t>
            </w:r>
          </w:p>
        </w:tc>
      </w:tr>
      <w:tr w:rsidR="004B7A20" w14:paraId="528C73A5" w14:textId="77777777" w:rsidTr="00810096">
        <w:trPr>
          <w:cantSplit/>
          <w:trHeight w:val="60"/>
        </w:trPr>
        <w:tc>
          <w:tcPr>
            <w:tcW w:w="1869" w:type="dxa"/>
          </w:tcPr>
          <w:p w14:paraId="350F57F9" w14:textId="77777777" w:rsidR="004B7A20" w:rsidRPr="000F1C38" w:rsidRDefault="004B7A20">
            <w:pPr>
              <w:pStyle w:val="TableSideHeading"/>
            </w:pPr>
          </w:p>
        </w:tc>
        <w:tc>
          <w:tcPr>
            <w:tcW w:w="623" w:type="dxa"/>
          </w:tcPr>
          <w:p w14:paraId="28AEB929" w14:textId="77777777" w:rsidR="004B7A20" w:rsidRPr="000F1C38" w:rsidRDefault="004B7A20" w:rsidP="004B7A20">
            <w:pPr>
              <w:pStyle w:val="TableText"/>
            </w:pPr>
          </w:p>
        </w:tc>
        <w:tc>
          <w:tcPr>
            <w:tcW w:w="623" w:type="dxa"/>
          </w:tcPr>
          <w:p w14:paraId="52021B3B" w14:textId="77777777" w:rsidR="004B7A20" w:rsidRPr="000F1C38" w:rsidRDefault="004B7A20">
            <w:pPr>
              <w:pStyle w:val="TableText"/>
            </w:pPr>
          </w:p>
        </w:tc>
        <w:tc>
          <w:tcPr>
            <w:tcW w:w="624" w:type="dxa"/>
          </w:tcPr>
          <w:p w14:paraId="35DB8F42" w14:textId="77777777" w:rsidR="004B7A20" w:rsidRPr="000F1C38" w:rsidRDefault="004B7A20">
            <w:pPr>
              <w:pStyle w:val="TableText"/>
            </w:pPr>
          </w:p>
        </w:tc>
        <w:tc>
          <w:tcPr>
            <w:tcW w:w="625" w:type="dxa"/>
          </w:tcPr>
          <w:p w14:paraId="4313B53D" w14:textId="77777777" w:rsidR="004B7A20" w:rsidRPr="000F1C38" w:rsidRDefault="004B7A20">
            <w:pPr>
              <w:pStyle w:val="TableText"/>
            </w:pPr>
          </w:p>
        </w:tc>
        <w:tc>
          <w:tcPr>
            <w:tcW w:w="624" w:type="dxa"/>
          </w:tcPr>
          <w:p w14:paraId="661CABF7" w14:textId="77777777" w:rsidR="004B7A20" w:rsidRPr="000F1C38" w:rsidRDefault="004B7A20">
            <w:pPr>
              <w:pStyle w:val="TableText"/>
            </w:pPr>
          </w:p>
        </w:tc>
        <w:tc>
          <w:tcPr>
            <w:tcW w:w="4648" w:type="dxa"/>
            <w:gridSpan w:val="3"/>
          </w:tcPr>
          <w:p w14:paraId="74FE1585" w14:textId="0118B9D3" w:rsidR="004B7A20" w:rsidRPr="000F1C38" w:rsidRDefault="004B7A20" w:rsidP="004B7A20">
            <w:pPr>
              <w:pStyle w:val="TableBlock"/>
              <w:rPr>
                <w:sz w:val="26"/>
                <w:rtl/>
              </w:rPr>
            </w:pPr>
            <w:r w:rsidRPr="000F1C38">
              <w:rPr>
                <w:rFonts w:hint="cs"/>
                <w:sz w:val="26"/>
                <w:rtl/>
              </w:rPr>
              <w:t>(ה)</w:t>
            </w:r>
            <w:r w:rsidRPr="000F1C38">
              <w:rPr>
                <w:sz w:val="26"/>
                <w:rtl/>
              </w:rPr>
              <w:tab/>
            </w:r>
            <w:r w:rsidRPr="000F1C38">
              <w:rPr>
                <w:rFonts w:hint="cs"/>
                <w:sz w:val="26"/>
                <w:rtl/>
              </w:rPr>
              <w:t>אין בהוראות סעיף זה כדי לגרוע משאר הוראות הפקודה והוראות כל דין לעניין התקשרויות העירייה.</w:t>
            </w:r>
          </w:p>
        </w:tc>
      </w:tr>
      <w:tr w:rsidR="004B7A20" w14:paraId="1284CB97" w14:textId="77777777" w:rsidTr="00810096">
        <w:trPr>
          <w:cantSplit/>
          <w:trHeight w:val="60"/>
        </w:trPr>
        <w:tc>
          <w:tcPr>
            <w:tcW w:w="1869" w:type="dxa"/>
          </w:tcPr>
          <w:p w14:paraId="2C9D8974" w14:textId="77777777" w:rsidR="004B7A20" w:rsidRPr="000F1C38" w:rsidRDefault="004B7A20">
            <w:pPr>
              <w:pStyle w:val="TableSideHeading"/>
              <w:keepLines w:val="0"/>
            </w:pPr>
          </w:p>
        </w:tc>
        <w:tc>
          <w:tcPr>
            <w:tcW w:w="623" w:type="dxa"/>
          </w:tcPr>
          <w:p w14:paraId="32AEEAA7" w14:textId="77777777" w:rsidR="004B7A20" w:rsidRPr="000F1C38" w:rsidRDefault="004B7A20">
            <w:pPr>
              <w:pStyle w:val="TableText"/>
              <w:keepLines w:val="0"/>
            </w:pPr>
          </w:p>
        </w:tc>
        <w:tc>
          <w:tcPr>
            <w:tcW w:w="1872" w:type="dxa"/>
            <w:gridSpan w:val="3"/>
          </w:tcPr>
          <w:p w14:paraId="7B6CE0E5" w14:textId="749A2B86" w:rsidR="004B7A20" w:rsidRPr="000F1C38" w:rsidRDefault="004B7A20">
            <w:pPr>
              <w:pStyle w:val="TableInnerSideHeading"/>
            </w:pPr>
            <w:r w:rsidRPr="000F1C38">
              <w:rPr>
                <w:rFonts w:hint="cs"/>
                <w:sz w:val="26"/>
                <w:rtl/>
              </w:rPr>
              <w:t>תפקידי ועדת המכרזים</w:t>
            </w:r>
          </w:p>
        </w:tc>
        <w:tc>
          <w:tcPr>
            <w:tcW w:w="624" w:type="dxa"/>
          </w:tcPr>
          <w:p w14:paraId="1AFC99AE" w14:textId="5984B8D3" w:rsidR="004B7A20" w:rsidRPr="000F1C38" w:rsidRDefault="004B7A20">
            <w:pPr>
              <w:pStyle w:val="TableText"/>
            </w:pPr>
            <w:r w:rsidRPr="000F1C38">
              <w:rPr>
                <w:rFonts w:hint="cs"/>
                <w:rtl/>
              </w:rPr>
              <w:t>197ב.</w:t>
            </w:r>
          </w:p>
        </w:tc>
        <w:tc>
          <w:tcPr>
            <w:tcW w:w="4648" w:type="dxa"/>
            <w:gridSpan w:val="3"/>
          </w:tcPr>
          <w:p w14:paraId="67A07A68" w14:textId="65866649" w:rsidR="004B7A20" w:rsidRPr="000F1C38" w:rsidRDefault="004B7A20">
            <w:pPr>
              <w:pStyle w:val="TableBlock"/>
            </w:pPr>
            <w:r w:rsidRPr="000F1C38">
              <w:rPr>
                <w:rFonts w:hint="cs"/>
                <w:sz w:val="26"/>
                <w:rtl/>
              </w:rPr>
              <w:t>אלה תפקידי ועדת המכרזים:</w:t>
            </w:r>
          </w:p>
        </w:tc>
      </w:tr>
      <w:tr w:rsidR="00BF3548" w14:paraId="4CC744D8" w14:textId="77777777" w:rsidTr="0088669E">
        <w:trPr>
          <w:cantSplit/>
          <w:trHeight w:val="60"/>
        </w:trPr>
        <w:tc>
          <w:tcPr>
            <w:tcW w:w="1869" w:type="dxa"/>
          </w:tcPr>
          <w:p w14:paraId="3659D1B9" w14:textId="77777777" w:rsidR="00BF3548" w:rsidRPr="000F1C38" w:rsidRDefault="00BF3548">
            <w:pPr>
              <w:pStyle w:val="TableSideHeading"/>
            </w:pPr>
          </w:p>
        </w:tc>
        <w:tc>
          <w:tcPr>
            <w:tcW w:w="623" w:type="dxa"/>
          </w:tcPr>
          <w:p w14:paraId="2ECF6E11" w14:textId="77777777" w:rsidR="00BF3548" w:rsidRPr="000F1C38" w:rsidRDefault="00BF3548" w:rsidP="004B7A20">
            <w:pPr>
              <w:pStyle w:val="TableText"/>
            </w:pPr>
          </w:p>
        </w:tc>
        <w:tc>
          <w:tcPr>
            <w:tcW w:w="623" w:type="dxa"/>
          </w:tcPr>
          <w:p w14:paraId="66BE3D11" w14:textId="77777777" w:rsidR="00BF3548" w:rsidRPr="000F1C38" w:rsidRDefault="00BF3548">
            <w:pPr>
              <w:pStyle w:val="TableText"/>
            </w:pPr>
          </w:p>
        </w:tc>
        <w:tc>
          <w:tcPr>
            <w:tcW w:w="624" w:type="dxa"/>
          </w:tcPr>
          <w:p w14:paraId="2B39AC8A" w14:textId="77777777" w:rsidR="00BF3548" w:rsidRPr="000F1C38" w:rsidRDefault="00BF3548">
            <w:pPr>
              <w:pStyle w:val="TableText"/>
            </w:pPr>
          </w:p>
        </w:tc>
        <w:tc>
          <w:tcPr>
            <w:tcW w:w="625" w:type="dxa"/>
          </w:tcPr>
          <w:p w14:paraId="5E9CEB2B" w14:textId="77777777" w:rsidR="00BF3548" w:rsidRPr="000F1C38" w:rsidRDefault="00BF3548">
            <w:pPr>
              <w:pStyle w:val="TableText"/>
            </w:pPr>
          </w:p>
        </w:tc>
        <w:tc>
          <w:tcPr>
            <w:tcW w:w="624" w:type="dxa"/>
          </w:tcPr>
          <w:p w14:paraId="44F6C3F0" w14:textId="77777777" w:rsidR="00BF3548" w:rsidRPr="000F1C38" w:rsidRDefault="00BF3548">
            <w:pPr>
              <w:pStyle w:val="TableText"/>
            </w:pPr>
          </w:p>
        </w:tc>
        <w:tc>
          <w:tcPr>
            <w:tcW w:w="4648" w:type="dxa"/>
            <w:gridSpan w:val="3"/>
          </w:tcPr>
          <w:p w14:paraId="08E8245A" w14:textId="5FE531E3" w:rsidR="00BF3548" w:rsidRPr="00BF3548" w:rsidRDefault="00BF3548" w:rsidP="00BF3548">
            <w:pPr>
              <w:pStyle w:val="TableBlock"/>
              <w:rPr>
                <w:rtl/>
              </w:rPr>
            </w:pPr>
            <w:r w:rsidRPr="00BF3548">
              <w:rPr>
                <w:rFonts w:hint="cs"/>
                <w:rtl/>
              </w:rPr>
              <w:t>(1)</w:t>
            </w:r>
            <w:r w:rsidRPr="00BF3548">
              <w:rPr>
                <w:rtl/>
              </w:rPr>
              <w:tab/>
            </w:r>
            <w:r w:rsidRPr="00BF3548">
              <w:rPr>
                <w:rFonts w:hint="cs"/>
                <w:rtl/>
              </w:rPr>
              <w:t>להחליט על כל התקשרות לביצוע עיסקה בטובין או במקרקעין או לביצוע עבודה או לרכישת שירותים שמבצעת העירייה, למעט התקשרות כאמור בסעיפים 198א או 198ב;</w:t>
            </w:r>
          </w:p>
        </w:tc>
      </w:tr>
      <w:tr w:rsidR="00BF3548" w14:paraId="1CFEAA42" w14:textId="77777777" w:rsidTr="00050DC4">
        <w:trPr>
          <w:cantSplit/>
          <w:trHeight w:val="60"/>
        </w:trPr>
        <w:tc>
          <w:tcPr>
            <w:tcW w:w="1869" w:type="dxa"/>
          </w:tcPr>
          <w:p w14:paraId="2A470618" w14:textId="77777777" w:rsidR="00BF3548" w:rsidRPr="000F1C38" w:rsidRDefault="00BF3548">
            <w:pPr>
              <w:pStyle w:val="TableSideHeading"/>
            </w:pPr>
          </w:p>
        </w:tc>
        <w:tc>
          <w:tcPr>
            <w:tcW w:w="623" w:type="dxa"/>
          </w:tcPr>
          <w:p w14:paraId="01C1837D" w14:textId="77777777" w:rsidR="00BF3548" w:rsidRPr="000F1C38" w:rsidRDefault="00BF3548" w:rsidP="004B7A20">
            <w:pPr>
              <w:pStyle w:val="TableText"/>
            </w:pPr>
          </w:p>
        </w:tc>
        <w:tc>
          <w:tcPr>
            <w:tcW w:w="623" w:type="dxa"/>
          </w:tcPr>
          <w:p w14:paraId="77DE11CC" w14:textId="77777777" w:rsidR="00BF3548" w:rsidRPr="000F1C38" w:rsidRDefault="00BF3548">
            <w:pPr>
              <w:pStyle w:val="TableText"/>
            </w:pPr>
          </w:p>
        </w:tc>
        <w:tc>
          <w:tcPr>
            <w:tcW w:w="624" w:type="dxa"/>
          </w:tcPr>
          <w:p w14:paraId="1D5DB294" w14:textId="77777777" w:rsidR="00BF3548" w:rsidRPr="000F1C38" w:rsidRDefault="00BF3548">
            <w:pPr>
              <w:pStyle w:val="TableText"/>
            </w:pPr>
          </w:p>
        </w:tc>
        <w:tc>
          <w:tcPr>
            <w:tcW w:w="625" w:type="dxa"/>
          </w:tcPr>
          <w:p w14:paraId="2E989EB9" w14:textId="77777777" w:rsidR="00BF3548" w:rsidRPr="000F1C38" w:rsidRDefault="00BF3548">
            <w:pPr>
              <w:pStyle w:val="TableText"/>
            </w:pPr>
          </w:p>
        </w:tc>
        <w:tc>
          <w:tcPr>
            <w:tcW w:w="624" w:type="dxa"/>
          </w:tcPr>
          <w:p w14:paraId="300DF992" w14:textId="77777777" w:rsidR="00BF3548" w:rsidRPr="000F1C38" w:rsidRDefault="00BF3548">
            <w:pPr>
              <w:pStyle w:val="TableText"/>
            </w:pPr>
          </w:p>
        </w:tc>
        <w:tc>
          <w:tcPr>
            <w:tcW w:w="4648" w:type="dxa"/>
            <w:gridSpan w:val="3"/>
          </w:tcPr>
          <w:p w14:paraId="718BD887" w14:textId="6E08ED0A" w:rsidR="00BF3548" w:rsidRPr="00BF3548" w:rsidRDefault="00BF3548" w:rsidP="00BF3548">
            <w:pPr>
              <w:pStyle w:val="TableBlock"/>
              <w:rPr>
                <w:rtl/>
              </w:rPr>
            </w:pPr>
            <w:r w:rsidRPr="00BF3548">
              <w:rPr>
                <w:rFonts w:hint="cs"/>
                <w:rtl/>
              </w:rPr>
              <w:t>(2)</w:t>
            </w:r>
            <w:r w:rsidRPr="00BF3548">
              <w:rPr>
                <w:rtl/>
              </w:rPr>
              <w:tab/>
            </w:r>
            <w:r w:rsidRPr="00BF3548">
              <w:rPr>
                <w:rFonts w:hint="cs"/>
                <w:rtl/>
              </w:rPr>
              <w:t>לקבל כל החלטה הנדרשת לביצוע תפקידיה."</w:t>
            </w:r>
          </w:p>
        </w:tc>
      </w:tr>
      <w:tr w:rsidR="000006EC" w14:paraId="13D12B62" w14:textId="77777777" w:rsidTr="00142B0A">
        <w:trPr>
          <w:cantSplit/>
        </w:trPr>
        <w:tc>
          <w:tcPr>
            <w:tcW w:w="1869" w:type="dxa"/>
            <w:shd w:val="clear" w:color="auto" w:fill="auto"/>
          </w:tcPr>
          <w:p w14:paraId="457C0675" w14:textId="77777777" w:rsidR="000006EC" w:rsidRPr="000F1C38" w:rsidRDefault="000006EC" w:rsidP="007514D8">
            <w:pPr>
              <w:pStyle w:val="TableSideHeading"/>
              <w:keepLines w:val="0"/>
            </w:pPr>
            <w:r w:rsidRPr="000F1C38">
              <w:rPr>
                <w:rFonts w:hint="cs"/>
                <w:rtl/>
              </w:rPr>
              <w:t>תיקון סעיף 206</w:t>
            </w:r>
          </w:p>
        </w:tc>
        <w:tc>
          <w:tcPr>
            <w:tcW w:w="623" w:type="dxa"/>
            <w:shd w:val="clear" w:color="auto" w:fill="auto"/>
          </w:tcPr>
          <w:p w14:paraId="42109D15" w14:textId="3ED8156C" w:rsidR="000006EC" w:rsidRPr="000F1C38" w:rsidRDefault="002E36D2" w:rsidP="003C1843">
            <w:pPr>
              <w:pStyle w:val="TableText"/>
              <w:keepLines w:val="0"/>
              <w:tabs>
                <w:tab w:val="clear" w:pos="624"/>
              </w:tabs>
            </w:pPr>
            <w:r w:rsidRPr="000F1C38">
              <w:rPr>
                <w:rFonts w:hint="cs"/>
                <w:rtl/>
              </w:rPr>
              <w:t>1</w:t>
            </w:r>
            <w:r w:rsidR="003C1843">
              <w:rPr>
                <w:rFonts w:hint="cs"/>
                <w:rtl/>
              </w:rPr>
              <w:t>3</w:t>
            </w:r>
            <w:r w:rsidRPr="000F1C38">
              <w:rPr>
                <w:rFonts w:hint="cs"/>
                <w:rtl/>
              </w:rPr>
              <w:t>.</w:t>
            </w:r>
          </w:p>
        </w:tc>
        <w:tc>
          <w:tcPr>
            <w:tcW w:w="7144" w:type="dxa"/>
            <w:gridSpan w:val="7"/>
            <w:shd w:val="clear" w:color="auto" w:fill="auto"/>
          </w:tcPr>
          <w:p w14:paraId="1266FBA9" w14:textId="72153C4B" w:rsidR="000006EC" w:rsidRPr="000F1C38" w:rsidRDefault="003071A0" w:rsidP="006C0C9C">
            <w:pPr>
              <w:pStyle w:val="TableBlock"/>
            </w:pPr>
            <w:r>
              <w:rPr>
                <w:rFonts w:hint="cs"/>
                <w:rtl/>
              </w:rPr>
              <w:t xml:space="preserve">בסעיף 206 לפקודה </w:t>
            </w:r>
            <w:r w:rsidR="0036705A" w:rsidRPr="000F1C38">
              <w:rPr>
                <w:rFonts w:hint="eastAsia"/>
                <w:rtl/>
              </w:rPr>
              <w:t>–</w:t>
            </w:r>
            <w:r w:rsidR="0036705A" w:rsidRPr="000F1C38">
              <w:rPr>
                <w:rFonts w:hint="cs"/>
                <w:rtl/>
              </w:rPr>
              <w:t xml:space="preserve"> </w:t>
            </w:r>
          </w:p>
        </w:tc>
      </w:tr>
      <w:tr w:rsidR="008A4F58" w14:paraId="2CEF206F" w14:textId="77777777" w:rsidTr="00810096">
        <w:trPr>
          <w:cantSplit/>
          <w:trHeight w:val="60"/>
        </w:trPr>
        <w:tc>
          <w:tcPr>
            <w:tcW w:w="1869" w:type="dxa"/>
          </w:tcPr>
          <w:p w14:paraId="35AABFBA" w14:textId="77777777" w:rsidR="008A4F58" w:rsidRPr="000F1C38" w:rsidRDefault="008A4F58">
            <w:pPr>
              <w:pStyle w:val="TableSideHeading"/>
            </w:pPr>
          </w:p>
        </w:tc>
        <w:tc>
          <w:tcPr>
            <w:tcW w:w="623" w:type="dxa"/>
          </w:tcPr>
          <w:p w14:paraId="728A045B" w14:textId="77777777" w:rsidR="008A4F58" w:rsidRPr="000F1C38" w:rsidRDefault="008A4F58">
            <w:pPr>
              <w:pStyle w:val="TableText"/>
            </w:pPr>
          </w:p>
        </w:tc>
        <w:tc>
          <w:tcPr>
            <w:tcW w:w="623" w:type="dxa"/>
          </w:tcPr>
          <w:p w14:paraId="33D60355" w14:textId="0CB0B808" w:rsidR="008A4F58" w:rsidRPr="000F1C38" w:rsidRDefault="008A4F58" w:rsidP="003071A0">
            <w:pPr>
              <w:pStyle w:val="TableText"/>
            </w:pPr>
            <w:r w:rsidRPr="000F1C38">
              <w:rPr>
                <w:rFonts w:hint="cs"/>
                <w:rtl/>
              </w:rPr>
              <w:t>(</w:t>
            </w:r>
            <w:r w:rsidR="003071A0">
              <w:rPr>
                <w:rFonts w:hint="cs"/>
                <w:rtl/>
              </w:rPr>
              <w:t>1</w:t>
            </w:r>
            <w:r w:rsidRPr="000F1C38">
              <w:rPr>
                <w:rFonts w:hint="cs"/>
                <w:rtl/>
              </w:rPr>
              <w:t>)</w:t>
            </w:r>
          </w:p>
        </w:tc>
        <w:tc>
          <w:tcPr>
            <w:tcW w:w="6521" w:type="dxa"/>
            <w:gridSpan w:val="6"/>
          </w:tcPr>
          <w:p w14:paraId="344A997D" w14:textId="57631DA2" w:rsidR="008A4F58" w:rsidRPr="000F1C38" w:rsidRDefault="008A4F58">
            <w:pPr>
              <w:pStyle w:val="TableBlock"/>
            </w:pPr>
            <w:r w:rsidRPr="000F1C38">
              <w:rPr>
                <w:rFonts w:hint="cs"/>
                <w:sz w:val="26"/>
                <w:rtl/>
              </w:rPr>
              <w:t xml:space="preserve">בסעיף קטן (א), המילים "בעירייה איתנה" </w:t>
            </w:r>
            <w:r w:rsidRPr="000F1C38">
              <w:rPr>
                <w:sz w:val="26"/>
                <w:rtl/>
              </w:rPr>
              <w:t>–</w:t>
            </w:r>
            <w:r w:rsidRPr="000F1C38">
              <w:rPr>
                <w:rFonts w:hint="cs"/>
                <w:sz w:val="26"/>
                <w:rtl/>
              </w:rPr>
              <w:t xml:space="preserve"> יימחקו;</w:t>
            </w:r>
          </w:p>
        </w:tc>
      </w:tr>
      <w:tr w:rsidR="008A4F58" w14:paraId="7D6BD3F4" w14:textId="77777777" w:rsidTr="00810096">
        <w:trPr>
          <w:cantSplit/>
          <w:trHeight w:val="60"/>
        </w:trPr>
        <w:tc>
          <w:tcPr>
            <w:tcW w:w="1869" w:type="dxa"/>
          </w:tcPr>
          <w:p w14:paraId="6185A94A" w14:textId="77777777" w:rsidR="008A4F58" w:rsidRPr="000F1C38" w:rsidRDefault="008A4F58">
            <w:pPr>
              <w:pStyle w:val="TableSideHeading"/>
            </w:pPr>
          </w:p>
        </w:tc>
        <w:tc>
          <w:tcPr>
            <w:tcW w:w="623" w:type="dxa"/>
          </w:tcPr>
          <w:p w14:paraId="5FBC74AA" w14:textId="77777777" w:rsidR="008A4F58" w:rsidRPr="000F1C38" w:rsidRDefault="008A4F58" w:rsidP="008A4F58">
            <w:pPr>
              <w:pStyle w:val="TableText"/>
            </w:pPr>
          </w:p>
        </w:tc>
        <w:tc>
          <w:tcPr>
            <w:tcW w:w="623" w:type="dxa"/>
          </w:tcPr>
          <w:p w14:paraId="5BD49677" w14:textId="37BED1EF" w:rsidR="008A4F58" w:rsidRPr="000F1C38" w:rsidRDefault="008A4F58" w:rsidP="003071A0">
            <w:pPr>
              <w:pStyle w:val="TableText"/>
            </w:pPr>
            <w:r w:rsidRPr="000F1C38">
              <w:rPr>
                <w:rFonts w:hint="cs"/>
                <w:rtl/>
              </w:rPr>
              <w:t>(</w:t>
            </w:r>
            <w:r w:rsidR="003071A0">
              <w:rPr>
                <w:rFonts w:hint="cs"/>
                <w:rtl/>
              </w:rPr>
              <w:t>2</w:t>
            </w:r>
            <w:r w:rsidRPr="000F1C38">
              <w:rPr>
                <w:rFonts w:hint="cs"/>
                <w:rtl/>
              </w:rPr>
              <w:t>)</w:t>
            </w:r>
          </w:p>
        </w:tc>
        <w:tc>
          <w:tcPr>
            <w:tcW w:w="6521" w:type="dxa"/>
            <w:gridSpan w:val="6"/>
          </w:tcPr>
          <w:p w14:paraId="059D44FA" w14:textId="0E008047" w:rsidR="008A4F58" w:rsidRPr="000F1C38" w:rsidRDefault="008A4F58">
            <w:pPr>
              <w:pStyle w:val="TableBlock"/>
            </w:pPr>
            <w:r w:rsidRPr="000F1C38">
              <w:rPr>
                <w:rFonts w:hint="cs"/>
                <w:sz w:val="26"/>
                <w:rtl/>
              </w:rPr>
              <w:t xml:space="preserve">בסעיף קטן (ב), המילים "עירייה איתנה" </w:t>
            </w:r>
            <w:r w:rsidRPr="000F1C38">
              <w:rPr>
                <w:sz w:val="26"/>
                <w:rtl/>
              </w:rPr>
              <w:t>–</w:t>
            </w:r>
            <w:r w:rsidRPr="000F1C38">
              <w:rPr>
                <w:rFonts w:hint="cs"/>
                <w:sz w:val="26"/>
                <w:rtl/>
              </w:rPr>
              <w:t xml:space="preserve"> יימחקו.</w:t>
            </w:r>
          </w:p>
        </w:tc>
      </w:tr>
      <w:tr w:rsidR="000006EC" w14:paraId="6E383B18" w14:textId="77777777" w:rsidTr="00142B0A">
        <w:trPr>
          <w:cantSplit/>
        </w:trPr>
        <w:tc>
          <w:tcPr>
            <w:tcW w:w="1869" w:type="dxa"/>
            <w:shd w:val="clear" w:color="auto" w:fill="auto"/>
          </w:tcPr>
          <w:p w14:paraId="5A7A0FCA" w14:textId="77777777" w:rsidR="000006EC" w:rsidRDefault="000006EC" w:rsidP="007514D8">
            <w:pPr>
              <w:pStyle w:val="TableSideHeading"/>
              <w:keepLines w:val="0"/>
            </w:pPr>
            <w:r>
              <w:rPr>
                <w:rFonts w:hint="cs"/>
                <w:rtl/>
              </w:rPr>
              <w:t>תיקון סעיף 232א</w:t>
            </w:r>
          </w:p>
        </w:tc>
        <w:tc>
          <w:tcPr>
            <w:tcW w:w="623" w:type="dxa"/>
            <w:shd w:val="clear" w:color="auto" w:fill="auto"/>
          </w:tcPr>
          <w:p w14:paraId="17BC9346" w14:textId="4E7D282D" w:rsidR="000006EC" w:rsidRDefault="002E36D2" w:rsidP="003C1843">
            <w:pPr>
              <w:pStyle w:val="TableText"/>
              <w:keepLines w:val="0"/>
              <w:tabs>
                <w:tab w:val="clear" w:pos="624"/>
              </w:tabs>
            </w:pPr>
            <w:r>
              <w:rPr>
                <w:rFonts w:hint="cs"/>
                <w:rtl/>
              </w:rPr>
              <w:t>1</w:t>
            </w:r>
            <w:r w:rsidR="003C1843">
              <w:rPr>
                <w:rFonts w:hint="cs"/>
                <w:rtl/>
              </w:rPr>
              <w:t>4</w:t>
            </w:r>
            <w:r>
              <w:rPr>
                <w:rFonts w:hint="cs"/>
                <w:rtl/>
              </w:rPr>
              <w:t>.</w:t>
            </w:r>
          </w:p>
        </w:tc>
        <w:tc>
          <w:tcPr>
            <w:tcW w:w="7144" w:type="dxa"/>
            <w:gridSpan w:val="7"/>
            <w:shd w:val="clear" w:color="auto" w:fill="auto"/>
          </w:tcPr>
          <w:p w14:paraId="386AA492" w14:textId="77777777" w:rsidR="000006EC" w:rsidRPr="00C34DE2" w:rsidRDefault="000006EC" w:rsidP="00142B0A">
            <w:pPr>
              <w:pStyle w:val="TableBlock"/>
            </w:pPr>
            <w:r>
              <w:rPr>
                <w:rFonts w:hint="cs"/>
                <w:rtl/>
              </w:rPr>
              <w:t>בסעיף 232א לפקודה, אחרי סעיף קטן (ג) יבוא:</w:t>
            </w:r>
          </w:p>
        </w:tc>
      </w:tr>
      <w:tr w:rsidR="00837220" w14:paraId="4AC5222C" w14:textId="77777777" w:rsidTr="00A7530D">
        <w:trPr>
          <w:cantSplit/>
        </w:trPr>
        <w:tc>
          <w:tcPr>
            <w:tcW w:w="1869" w:type="dxa"/>
            <w:shd w:val="clear" w:color="auto" w:fill="auto"/>
          </w:tcPr>
          <w:p w14:paraId="7E40018C" w14:textId="77777777" w:rsidR="00837220" w:rsidRDefault="00837220" w:rsidP="007514D8">
            <w:pPr>
              <w:pStyle w:val="TableSideHeading"/>
            </w:pPr>
          </w:p>
        </w:tc>
        <w:tc>
          <w:tcPr>
            <w:tcW w:w="623" w:type="dxa"/>
            <w:shd w:val="clear" w:color="auto" w:fill="auto"/>
          </w:tcPr>
          <w:p w14:paraId="7888658C" w14:textId="77777777" w:rsidR="00837220" w:rsidRDefault="00837220" w:rsidP="007514D8">
            <w:pPr>
              <w:pStyle w:val="TableText"/>
            </w:pPr>
          </w:p>
        </w:tc>
        <w:tc>
          <w:tcPr>
            <w:tcW w:w="7144" w:type="dxa"/>
            <w:gridSpan w:val="7"/>
            <w:shd w:val="clear" w:color="auto" w:fill="auto"/>
          </w:tcPr>
          <w:p w14:paraId="2F5AD5B4" w14:textId="20EE3466" w:rsidR="00837220" w:rsidRPr="00837220" w:rsidRDefault="00837220" w:rsidP="00837220">
            <w:pPr>
              <w:pStyle w:val="TableBlock"/>
            </w:pPr>
            <w:commentRangeStart w:id="11"/>
            <w:r w:rsidRPr="00837220">
              <w:rPr>
                <w:rFonts w:hint="cs"/>
                <w:rtl/>
              </w:rPr>
              <w:t>"(ג1)</w:t>
            </w:r>
            <w:r w:rsidRPr="00837220">
              <w:rPr>
                <w:rtl/>
              </w:rPr>
              <w:tab/>
              <w:t>על אף האמור בסעיפים קטנים (א) ו</w:t>
            </w:r>
            <w:r w:rsidRPr="00837220">
              <w:rPr>
                <w:rFonts w:hint="cs"/>
                <w:rtl/>
              </w:rPr>
              <w:t>-</w:t>
            </w:r>
            <w:r w:rsidRPr="00837220">
              <w:rPr>
                <w:rtl/>
              </w:rPr>
              <w:t xml:space="preserve">(ב), לא יכריז השר על עירייה כעירייה איתנה אלא לאחר שנתן את דעתו בדבר </w:t>
            </w:r>
            <w:r w:rsidRPr="00837220">
              <w:rPr>
                <w:rFonts w:hint="cs"/>
                <w:rtl/>
              </w:rPr>
              <w:t xml:space="preserve">תקינות ההתנהלות של הרשות המקומית, לרבות בענייני </w:t>
            </w:r>
            <w:r w:rsidRPr="00837220">
              <w:rPr>
                <w:rtl/>
              </w:rPr>
              <w:t>טוהר המידות בפעולתה של העירי</w:t>
            </w:r>
            <w:r w:rsidRPr="00837220">
              <w:rPr>
                <w:rFonts w:hint="cs"/>
                <w:rtl/>
              </w:rPr>
              <w:t>י</w:t>
            </w:r>
            <w:r w:rsidRPr="00837220">
              <w:rPr>
                <w:rtl/>
              </w:rPr>
              <w:t>ה עובדיה וחבר</w:t>
            </w:r>
            <w:r w:rsidRPr="00837220">
              <w:rPr>
                <w:rFonts w:hint="cs"/>
                <w:rtl/>
              </w:rPr>
              <w:t>י המועצה</w:t>
            </w:r>
            <w:r w:rsidRPr="00837220">
              <w:rPr>
                <w:rtl/>
              </w:rPr>
              <w:t>, לפי חוות דעת לעניין זה מאת היועץ המשפטי לממשלה או מי שהוא הסמי</w:t>
            </w:r>
            <w:r w:rsidRPr="00837220">
              <w:rPr>
                <w:rFonts w:hint="cs"/>
                <w:rtl/>
              </w:rPr>
              <w:t>כו</w:t>
            </w:r>
            <w:r w:rsidRPr="00837220">
              <w:rPr>
                <w:rtl/>
              </w:rPr>
              <w:t xml:space="preserve"> לכך;</w:t>
            </w:r>
            <w:r w:rsidRPr="00837220">
              <w:rPr>
                <w:rFonts w:hint="cs"/>
                <w:rtl/>
              </w:rPr>
              <w:t xml:space="preserve"> </w:t>
            </w:r>
            <w:r w:rsidRPr="00837220">
              <w:rPr>
                <w:rtl/>
              </w:rPr>
              <w:t>השר</w:t>
            </w:r>
            <w:r w:rsidRPr="00837220">
              <w:rPr>
                <w:rFonts w:hint="cs"/>
                <w:rtl/>
              </w:rPr>
              <w:t xml:space="preserve"> יפנה</w:t>
            </w:r>
            <w:r w:rsidRPr="00837220">
              <w:rPr>
                <w:rtl/>
              </w:rPr>
              <w:t xml:space="preserve"> ליועץ המשפטי לממשלה בבקשה לקבלת חוות דעת כאמור</w:t>
            </w:r>
            <w:r w:rsidRPr="00837220">
              <w:rPr>
                <w:rFonts w:hint="cs"/>
                <w:rtl/>
              </w:rPr>
              <w:t xml:space="preserve"> טרם ההכרזה וזו </w:t>
            </w:r>
            <w:r w:rsidRPr="00837220">
              <w:rPr>
                <w:rtl/>
              </w:rPr>
              <w:t>תו</w:t>
            </w:r>
            <w:r w:rsidRPr="00837220">
              <w:rPr>
                <w:rFonts w:hint="cs"/>
                <w:rtl/>
              </w:rPr>
              <w:t>בא בפניו</w:t>
            </w:r>
            <w:r w:rsidRPr="00837220">
              <w:rPr>
                <w:rtl/>
              </w:rPr>
              <w:t xml:space="preserve"> בתוך 21 ימים ממועד פניית</w:t>
            </w:r>
            <w:r w:rsidRPr="00837220">
              <w:rPr>
                <w:rFonts w:hint="cs"/>
                <w:rtl/>
              </w:rPr>
              <w:t>ו."</w:t>
            </w:r>
            <w:commentRangeEnd w:id="11"/>
            <w:r w:rsidR="000D19E6">
              <w:rPr>
                <w:rStyle w:val="CommentReference"/>
                <w:rFonts w:ascii="Hadasa Roso SL" w:eastAsia="MS Mincho" w:hAnsi="Hadasa Roso SL" w:cs="Hadasa Roso SL"/>
                <w:snapToGrid/>
                <w:spacing w:val="1"/>
                <w:rtl/>
              </w:rPr>
              <w:commentReference w:id="11"/>
            </w:r>
          </w:p>
        </w:tc>
      </w:tr>
      <w:tr w:rsidR="000006EC" w14:paraId="62484238" w14:textId="77777777" w:rsidTr="00142B0A">
        <w:trPr>
          <w:cantSplit/>
        </w:trPr>
        <w:tc>
          <w:tcPr>
            <w:tcW w:w="1869" w:type="dxa"/>
            <w:shd w:val="clear" w:color="auto" w:fill="auto"/>
          </w:tcPr>
          <w:p w14:paraId="69E996D2" w14:textId="77777777" w:rsidR="000006EC" w:rsidRDefault="000006EC" w:rsidP="007514D8">
            <w:pPr>
              <w:pStyle w:val="TableSideHeading"/>
              <w:keepLines w:val="0"/>
            </w:pPr>
            <w:bookmarkStart w:id="12" w:name="_GoBack"/>
            <w:bookmarkEnd w:id="12"/>
            <w:r>
              <w:rPr>
                <w:rFonts w:hint="cs"/>
                <w:rtl/>
              </w:rPr>
              <w:t>תיקון סעיף 232ב</w:t>
            </w:r>
          </w:p>
        </w:tc>
        <w:tc>
          <w:tcPr>
            <w:tcW w:w="623" w:type="dxa"/>
            <w:shd w:val="clear" w:color="auto" w:fill="auto"/>
          </w:tcPr>
          <w:p w14:paraId="414BF0B9" w14:textId="3A7D23DE" w:rsidR="000006EC" w:rsidRDefault="002E36D2" w:rsidP="003C1843">
            <w:pPr>
              <w:pStyle w:val="TableText"/>
              <w:keepLines w:val="0"/>
              <w:tabs>
                <w:tab w:val="clear" w:pos="624"/>
              </w:tabs>
            </w:pPr>
            <w:r>
              <w:rPr>
                <w:rFonts w:hint="cs"/>
                <w:rtl/>
              </w:rPr>
              <w:t>1</w:t>
            </w:r>
            <w:r w:rsidR="003C1843">
              <w:rPr>
                <w:rFonts w:hint="cs"/>
                <w:rtl/>
              </w:rPr>
              <w:t>5</w:t>
            </w:r>
            <w:r>
              <w:rPr>
                <w:rFonts w:hint="cs"/>
                <w:rtl/>
              </w:rPr>
              <w:t>.</w:t>
            </w:r>
          </w:p>
        </w:tc>
        <w:tc>
          <w:tcPr>
            <w:tcW w:w="7144" w:type="dxa"/>
            <w:gridSpan w:val="7"/>
            <w:shd w:val="clear" w:color="auto" w:fill="auto"/>
          </w:tcPr>
          <w:p w14:paraId="195EBB68" w14:textId="4145F1F8" w:rsidR="000006EC" w:rsidRPr="00C34DE2" w:rsidRDefault="000006EC" w:rsidP="00492EFD">
            <w:pPr>
              <w:pStyle w:val="TableBlock"/>
            </w:pPr>
            <w:commentRangeStart w:id="13"/>
            <w:r>
              <w:rPr>
                <w:rFonts w:hint="cs"/>
                <w:rtl/>
              </w:rPr>
              <w:t>בסעיף 232ב</w:t>
            </w:r>
            <w:r w:rsidR="00492EFD">
              <w:rPr>
                <w:rFonts w:hint="cs"/>
                <w:rtl/>
              </w:rPr>
              <w:t>(א)</w:t>
            </w:r>
            <w:r>
              <w:rPr>
                <w:rFonts w:hint="cs"/>
                <w:rtl/>
              </w:rPr>
              <w:t xml:space="preserve"> לפקודה, אחרי "בהתאם להוראות כל דין," יבוא "</w:t>
            </w:r>
            <w:r w:rsidRPr="0096385F">
              <w:rPr>
                <w:rtl/>
              </w:rPr>
              <w:t xml:space="preserve">או אם </w:t>
            </w:r>
            <w:r>
              <w:rPr>
                <w:rFonts w:hint="cs"/>
                <w:rtl/>
              </w:rPr>
              <w:t>ענייניה של העירי</w:t>
            </w:r>
            <w:r w:rsidR="00122A44">
              <w:rPr>
                <w:rFonts w:hint="cs"/>
                <w:rtl/>
              </w:rPr>
              <w:t>י</w:t>
            </w:r>
            <w:r>
              <w:rPr>
                <w:rFonts w:hint="cs"/>
                <w:rtl/>
              </w:rPr>
              <w:t>ה, עובדיה או חברי המועצה אינם מתנהלים באופן תקין, כאמור בסעיף 232א(ג1)".</w:t>
            </w:r>
            <w:commentRangeEnd w:id="13"/>
            <w:r w:rsidR="000D19E6">
              <w:rPr>
                <w:rStyle w:val="CommentReference"/>
                <w:rFonts w:ascii="Hadasa Roso SL" w:eastAsia="MS Mincho" w:hAnsi="Hadasa Roso SL" w:cs="Hadasa Roso SL"/>
                <w:snapToGrid/>
                <w:spacing w:val="1"/>
                <w:rtl/>
              </w:rPr>
              <w:commentReference w:id="13"/>
            </w:r>
          </w:p>
        </w:tc>
      </w:tr>
      <w:tr w:rsidR="000006EC" w14:paraId="36BCAEA8" w14:textId="77777777" w:rsidTr="00142B0A">
        <w:trPr>
          <w:cantSplit/>
        </w:trPr>
        <w:tc>
          <w:tcPr>
            <w:tcW w:w="1869" w:type="dxa"/>
            <w:shd w:val="clear" w:color="auto" w:fill="auto"/>
          </w:tcPr>
          <w:p w14:paraId="09215C74" w14:textId="77777777" w:rsidR="000006EC" w:rsidRDefault="000006EC" w:rsidP="007514D8">
            <w:pPr>
              <w:pStyle w:val="TableSideHeading"/>
              <w:keepLines w:val="0"/>
            </w:pPr>
            <w:r>
              <w:rPr>
                <w:rFonts w:hint="cs"/>
                <w:rtl/>
              </w:rPr>
              <w:lastRenderedPageBreak/>
              <w:t>תיקון סעיף 248ב</w:t>
            </w:r>
          </w:p>
        </w:tc>
        <w:tc>
          <w:tcPr>
            <w:tcW w:w="623" w:type="dxa"/>
            <w:shd w:val="clear" w:color="auto" w:fill="auto"/>
          </w:tcPr>
          <w:p w14:paraId="5FE47627" w14:textId="41013BD9" w:rsidR="000006EC" w:rsidRDefault="002E36D2" w:rsidP="003C1843">
            <w:pPr>
              <w:pStyle w:val="TableText"/>
              <w:keepLines w:val="0"/>
              <w:tabs>
                <w:tab w:val="clear" w:pos="624"/>
              </w:tabs>
            </w:pPr>
            <w:r>
              <w:rPr>
                <w:rFonts w:hint="cs"/>
                <w:rtl/>
              </w:rPr>
              <w:t>1</w:t>
            </w:r>
            <w:r w:rsidR="003C1843">
              <w:rPr>
                <w:rFonts w:hint="cs"/>
                <w:rtl/>
              </w:rPr>
              <w:t>6</w:t>
            </w:r>
            <w:r>
              <w:rPr>
                <w:rFonts w:hint="cs"/>
                <w:rtl/>
              </w:rPr>
              <w:t>.</w:t>
            </w:r>
          </w:p>
        </w:tc>
        <w:tc>
          <w:tcPr>
            <w:tcW w:w="7144" w:type="dxa"/>
            <w:gridSpan w:val="7"/>
            <w:shd w:val="clear" w:color="auto" w:fill="auto"/>
          </w:tcPr>
          <w:p w14:paraId="5A958FDB" w14:textId="2EE89DAC" w:rsidR="000006EC" w:rsidRPr="00C34DE2" w:rsidRDefault="000006EC" w:rsidP="00AA6ACB">
            <w:pPr>
              <w:pStyle w:val="TableBlock"/>
            </w:pPr>
            <w:r>
              <w:rPr>
                <w:rFonts w:hint="cs"/>
                <w:rtl/>
              </w:rPr>
              <w:t xml:space="preserve">בסעיף 248ב לפקודה </w:t>
            </w:r>
            <w:r w:rsidR="00AA6ACB">
              <w:rPr>
                <w:rFonts w:hint="eastAsia"/>
                <w:rtl/>
              </w:rPr>
              <w:t>–</w:t>
            </w:r>
          </w:p>
        </w:tc>
      </w:tr>
      <w:tr w:rsidR="000006EC" w14:paraId="6228F8C8" w14:textId="77777777" w:rsidTr="00142B0A">
        <w:trPr>
          <w:cantSplit/>
        </w:trPr>
        <w:tc>
          <w:tcPr>
            <w:tcW w:w="1869" w:type="dxa"/>
            <w:shd w:val="clear" w:color="auto" w:fill="auto"/>
          </w:tcPr>
          <w:p w14:paraId="7F8544A9" w14:textId="77777777" w:rsidR="000006EC" w:rsidRDefault="000006EC" w:rsidP="007514D8">
            <w:pPr>
              <w:pStyle w:val="TableSideHeading"/>
              <w:keepLines w:val="0"/>
              <w:rPr>
                <w:rtl/>
              </w:rPr>
            </w:pPr>
          </w:p>
        </w:tc>
        <w:tc>
          <w:tcPr>
            <w:tcW w:w="623" w:type="dxa"/>
            <w:shd w:val="clear" w:color="auto" w:fill="auto"/>
          </w:tcPr>
          <w:p w14:paraId="36A7FB3C" w14:textId="77777777" w:rsidR="000006EC" w:rsidRDefault="000006EC" w:rsidP="007514D8">
            <w:pPr>
              <w:pStyle w:val="TableText"/>
            </w:pPr>
          </w:p>
        </w:tc>
        <w:tc>
          <w:tcPr>
            <w:tcW w:w="7144" w:type="dxa"/>
            <w:gridSpan w:val="7"/>
            <w:shd w:val="clear" w:color="auto" w:fill="auto"/>
          </w:tcPr>
          <w:p w14:paraId="655DFFBE" w14:textId="20949918" w:rsidR="000006EC" w:rsidRDefault="000006EC" w:rsidP="00142B0A">
            <w:pPr>
              <w:pStyle w:val="TableBlock"/>
              <w:numPr>
                <w:ilvl w:val="0"/>
                <w:numId w:val="18"/>
              </w:numPr>
              <w:tabs>
                <w:tab w:val="left" w:pos="624"/>
              </w:tabs>
              <w:rPr>
                <w:rtl/>
              </w:rPr>
            </w:pPr>
            <w:r>
              <w:rPr>
                <w:rFonts w:hint="cs"/>
                <w:rtl/>
              </w:rPr>
              <w:t>בפסקה (2), אחרי "</w:t>
            </w:r>
            <w:r w:rsidRPr="0096385F">
              <w:rPr>
                <w:rtl/>
              </w:rPr>
              <w:t>פרוטוקולים של ישיבות המועצה</w:t>
            </w:r>
            <w:r>
              <w:rPr>
                <w:rFonts w:hint="cs"/>
                <w:rtl/>
              </w:rPr>
              <w:t>" יבוא "</w:t>
            </w:r>
            <w:r w:rsidRPr="0096385F">
              <w:rPr>
                <w:rtl/>
              </w:rPr>
              <w:t>וועדותיה</w:t>
            </w:r>
            <w:r w:rsidR="00035039">
              <w:rPr>
                <w:rFonts w:hint="cs"/>
                <w:rtl/>
              </w:rPr>
              <w:t xml:space="preserve"> שהתקיימו</w:t>
            </w:r>
            <w:r>
              <w:rPr>
                <w:rFonts w:hint="cs"/>
                <w:rtl/>
              </w:rPr>
              <w:t>";</w:t>
            </w:r>
          </w:p>
        </w:tc>
      </w:tr>
      <w:tr w:rsidR="000006EC" w14:paraId="2351C284" w14:textId="77777777" w:rsidTr="00142B0A">
        <w:trPr>
          <w:cantSplit/>
        </w:trPr>
        <w:tc>
          <w:tcPr>
            <w:tcW w:w="1869" w:type="dxa"/>
            <w:shd w:val="clear" w:color="auto" w:fill="auto"/>
          </w:tcPr>
          <w:p w14:paraId="58DD0BE9" w14:textId="77777777" w:rsidR="000006EC" w:rsidRDefault="000006EC" w:rsidP="007514D8">
            <w:pPr>
              <w:pStyle w:val="TableSideHeading"/>
              <w:keepLines w:val="0"/>
              <w:rPr>
                <w:rtl/>
              </w:rPr>
            </w:pPr>
          </w:p>
        </w:tc>
        <w:tc>
          <w:tcPr>
            <w:tcW w:w="623" w:type="dxa"/>
            <w:shd w:val="clear" w:color="auto" w:fill="auto"/>
          </w:tcPr>
          <w:p w14:paraId="331EE221" w14:textId="77777777" w:rsidR="000006EC" w:rsidRDefault="000006EC" w:rsidP="007514D8">
            <w:pPr>
              <w:pStyle w:val="TableText"/>
            </w:pPr>
          </w:p>
        </w:tc>
        <w:tc>
          <w:tcPr>
            <w:tcW w:w="7144" w:type="dxa"/>
            <w:gridSpan w:val="7"/>
            <w:shd w:val="clear" w:color="auto" w:fill="auto"/>
          </w:tcPr>
          <w:p w14:paraId="42D5E8D3" w14:textId="041454ED" w:rsidR="000006EC" w:rsidRPr="0096385F" w:rsidRDefault="00A73A42" w:rsidP="00142B0A">
            <w:pPr>
              <w:pStyle w:val="TableBlock"/>
              <w:numPr>
                <w:ilvl w:val="0"/>
                <w:numId w:val="18"/>
              </w:numPr>
              <w:tabs>
                <w:tab w:val="left" w:pos="624"/>
              </w:tabs>
              <w:rPr>
                <w:rtl/>
              </w:rPr>
            </w:pPr>
            <w:r>
              <w:rPr>
                <w:rFonts w:hint="cs"/>
                <w:rtl/>
              </w:rPr>
              <w:t>אחרי פסקה (3)</w:t>
            </w:r>
            <w:r w:rsidR="000006EC">
              <w:rPr>
                <w:rFonts w:hint="cs"/>
                <w:rtl/>
              </w:rPr>
              <w:t xml:space="preserve"> יבוא:</w:t>
            </w:r>
          </w:p>
        </w:tc>
      </w:tr>
      <w:tr w:rsidR="000006EC" w14:paraId="6FDB78B8" w14:textId="77777777" w:rsidTr="00810096">
        <w:trPr>
          <w:cantSplit/>
        </w:trPr>
        <w:tc>
          <w:tcPr>
            <w:tcW w:w="1869" w:type="dxa"/>
            <w:shd w:val="clear" w:color="auto" w:fill="auto"/>
          </w:tcPr>
          <w:p w14:paraId="12A00FF5" w14:textId="77777777" w:rsidR="000006EC" w:rsidRPr="00A73A42" w:rsidRDefault="000006EC" w:rsidP="007514D8">
            <w:pPr>
              <w:pStyle w:val="TableSideHeading"/>
              <w:rPr>
                <w:highlight w:val="yellow"/>
              </w:rPr>
            </w:pPr>
          </w:p>
        </w:tc>
        <w:tc>
          <w:tcPr>
            <w:tcW w:w="623" w:type="dxa"/>
            <w:shd w:val="clear" w:color="auto" w:fill="auto"/>
          </w:tcPr>
          <w:p w14:paraId="2190E0DB" w14:textId="77777777" w:rsidR="000006EC" w:rsidRPr="00A73A42" w:rsidRDefault="000006EC" w:rsidP="007514D8">
            <w:pPr>
              <w:pStyle w:val="TableText"/>
              <w:rPr>
                <w:highlight w:val="yellow"/>
              </w:rPr>
            </w:pPr>
          </w:p>
        </w:tc>
        <w:tc>
          <w:tcPr>
            <w:tcW w:w="623" w:type="dxa"/>
            <w:shd w:val="clear" w:color="auto" w:fill="auto"/>
          </w:tcPr>
          <w:p w14:paraId="4E0EE389" w14:textId="77777777" w:rsidR="000006EC" w:rsidRPr="00A73A42" w:rsidRDefault="000006EC" w:rsidP="007514D8">
            <w:pPr>
              <w:pStyle w:val="TableText"/>
            </w:pPr>
          </w:p>
        </w:tc>
        <w:tc>
          <w:tcPr>
            <w:tcW w:w="624" w:type="dxa"/>
            <w:shd w:val="clear" w:color="auto" w:fill="auto"/>
          </w:tcPr>
          <w:p w14:paraId="2C3BDE88" w14:textId="056BEC59" w:rsidR="000006EC" w:rsidRPr="00A73A42" w:rsidRDefault="000006EC" w:rsidP="00A73A42">
            <w:pPr>
              <w:pStyle w:val="TableText"/>
            </w:pPr>
            <w:commentRangeStart w:id="14"/>
            <w:r w:rsidRPr="00A73A42">
              <w:rPr>
                <w:rtl/>
              </w:rPr>
              <w:t>"(</w:t>
            </w:r>
            <w:r w:rsidR="00A73A42" w:rsidRPr="00A73A42">
              <w:rPr>
                <w:rFonts w:hint="cs"/>
                <w:rtl/>
              </w:rPr>
              <w:t>4</w:t>
            </w:r>
            <w:r w:rsidRPr="00A73A42">
              <w:rPr>
                <w:rtl/>
              </w:rPr>
              <w:t>)</w:t>
            </w:r>
          </w:p>
        </w:tc>
        <w:tc>
          <w:tcPr>
            <w:tcW w:w="5897" w:type="dxa"/>
            <w:gridSpan w:val="5"/>
            <w:shd w:val="clear" w:color="auto" w:fill="auto"/>
          </w:tcPr>
          <w:p w14:paraId="0FD4C021" w14:textId="6582748A" w:rsidR="000006EC" w:rsidRPr="00A73A42" w:rsidRDefault="000006EC" w:rsidP="00A73A42">
            <w:pPr>
              <w:pStyle w:val="TableBlock"/>
            </w:pPr>
            <w:r w:rsidRPr="00A73A42">
              <w:rPr>
                <w:rtl/>
              </w:rPr>
              <w:t>פ</w:t>
            </w:r>
            <w:r w:rsidR="00A73A42" w:rsidRPr="00A73A42">
              <w:rPr>
                <w:rtl/>
              </w:rPr>
              <w:t>ריטי מידע נוס</w:t>
            </w:r>
            <w:r w:rsidR="00A73A42" w:rsidRPr="00A73A42">
              <w:rPr>
                <w:rFonts w:hint="cs"/>
                <w:rtl/>
              </w:rPr>
              <w:t>פים</w:t>
            </w:r>
            <w:r w:rsidRPr="00A73A42">
              <w:rPr>
                <w:rtl/>
              </w:rPr>
              <w:t xml:space="preserve"> </w:t>
            </w:r>
            <w:r w:rsidR="00A73A42" w:rsidRPr="00A73A42">
              <w:rPr>
                <w:rFonts w:hint="cs"/>
                <w:rtl/>
              </w:rPr>
              <w:t xml:space="preserve">כפי </w:t>
            </w:r>
            <w:r w:rsidRPr="00A73A42">
              <w:rPr>
                <w:rtl/>
              </w:rPr>
              <w:t>ש</w:t>
            </w:r>
            <w:r w:rsidR="00A73A42" w:rsidRPr="00A73A42">
              <w:rPr>
                <w:rFonts w:hint="cs"/>
                <w:rtl/>
              </w:rPr>
              <w:t>י</w:t>
            </w:r>
            <w:r w:rsidRPr="00A73A42">
              <w:rPr>
                <w:rtl/>
              </w:rPr>
              <w:t>קבע השר."</w:t>
            </w:r>
            <w:r w:rsidR="00A73A42" w:rsidRPr="00A73A42">
              <w:t xml:space="preserve"> </w:t>
            </w:r>
            <w:commentRangeEnd w:id="14"/>
            <w:r w:rsidR="000D19E6">
              <w:rPr>
                <w:rStyle w:val="CommentReference"/>
                <w:rFonts w:ascii="Hadasa Roso SL" w:eastAsia="MS Mincho" w:hAnsi="Hadasa Roso SL" w:cs="Hadasa Roso SL"/>
                <w:snapToGrid/>
                <w:spacing w:val="1"/>
                <w:rtl/>
              </w:rPr>
              <w:commentReference w:id="14"/>
            </w:r>
          </w:p>
        </w:tc>
      </w:tr>
      <w:tr w:rsidR="000006EC" w14:paraId="6063A592" w14:textId="77777777" w:rsidTr="00142B0A">
        <w:trPr>
          <w:cantSplit/>
        </w:trPr>
        <w:tc>
          <w:tcPr>
            <w:tcW w:w="1869" w:type="dxa"/>
            <w:shd w:val="clear" w:color="auto" w:fill="auto"/>
          </w:tcPr>
          <w:p w14:paraId="51B316AA" w14:textId="77777777" w:rsidR="000006EC" w:rsidRDefault="000006EC" w:rsidP="007514D8">
            <w:pPr>
              <w:pStyle w:val="TableSideHeading"/>
              <w:keepLines w:val="0"/>
            </w:pPr>
            <w:r>
              <w:rPr>
                <w:rFonts w:hint="cs"/>
                <w:rtl/>
              </w:rPr>
              <w:t>תיקון סעיף 249א</w:t>
            </w:r>
          </w:p>
        </w:tc>
        <w:tc>
          <w:tcPr>
            <w:tcW w:w="623" w:type="dxa"/>
            <w:shd w:val="clear" w:color="auto" w:fill="auto"/>
          </w:tcPr>
          <w:p w14:paraId="5E796048" w14:textId="2D361B81" w:rsidR="000006EC" w:rsidRDefault="002E36D2" w:rsidP="003C1843">
            <w:pPr>
              <w:pStyle w:val="TableText"/>
              <w:keepLines w:val="0"/>
              <w:tabs>
                <w:tab w:val="clear" w:pos="624"/>
              </w:tabs>
            </w:pPr>
            <w:r>
              <w:rPr>
                <w:rFonts w:hint="cs"/>
                <w:rtl/>
              </w:rPr>
              <w:t>1</w:t>
            </w:r>
            <w:r w:rsidR="003C1843">
              <w:rPr>
                <w:rFonts w:hint="cs"/>
                <w:rtl/>
              </w:rPr>
              <w:t>7</w:t>
            </w:r>
            <w:r>
              <w:rPr>
                <w:rFonts w:hint="cs"/>
                <w:rtl/>
              </w:rPr>
              <w:t>.</w:t>
            </w:r>
          </w:p>
        </w:tc>
        <w:tc>
          <w:tcPr>
            <w:tcW w:w="7144" w:type="dxa"/>
            <w:gridSpan w:val="7"/>
            <w:shd w:val="clear" w:color="auto" w:fill="auto"/>
          </w:tcPr>
          <w:p w14:paraId="716F92E7" w14:textId="385A283F" w:rsidR="000006EC" w:rsidRPr="00C34DE2" w:rsidRDefault="000006EC" w:rsidP="00235F89">
            <w:pPr>
              <w:pStyle w:val="TableBlock"/>
            </w:pPr>
            <w:r>
              <w:rPr>
                <w:rFonts w:hint="cs"/>
                <w:rtl/>
              </w:rPr>
              <w:t xml:space="preserve">בסעיף 249א לפקודה, </w:t>
            </w:r>
            <w:r w:rsidR="00235F89">
              <w:rPr>
                <w:rFonts w:hint="cs"/>
                <w:rtl/>
              </w:rPr>
              <w:t>אחרי פסקה (5) יבוא</w:t>
            </w:r>
            <w:r>
              <w:rPr>
                <w:rFonts w:hint="cs"/>
                <w:rtl/>
              </w:rPr>
              <w:t>:</w:t>
            </w:r>
          </w:p>
        </w:tc>
      </w:tr>
      <w:tr w:rsidR="009643C0" w14:paraId="56363220" w14:textId="77777777" w:rsidTr="00F067A9">
        <w:trPr>
          <w:cantSplit/>
        </w:trPr>
        <w:tc>
          <w:tcPr>
            <w:tcW w:w="1869" w:type="dxa"/>
            <w:shd w:val="clear" w:color="auto" w:fill="auto"/>
          </w:tcPr>
          <w:p w14:paraId="69D3C367" w14:textId="77777777" w:rsidR="009643C0" w:rsidRDefault="009643C0" w:rsidP="007514D8">
            <w:pPr>
              <w:pStyle w:val="TableSideHeading"/>
            </w:pPr>
          </w:p>
        </w:tc>
        <w:tc>
          <w:tcPr>
            <w:tcW w:w="623" w:type="dxa"/>
            <w:shd w:val="clear" w:color="auto" w:fill="auto"/>
          </w:tcPr>
          <w:p w14:paraId="7BFC3FCC" w14:textId="77777777" w:rsidR="009643C0" w:rsidRDefault="009643C0" w:rsidP="007514D8">
            <w:pPr>
              <w:pStyle w:val="TableText"/>
            </w:pPr>
          </w:p>
        </w:tc>
        <w:tc>
          <w:tcPr>
            <w:tcW w:w="7144" w:type="dxa"/>
            <w:gridSpan w:val="7"/>
            <w:shd w:val="clear" w:color="auto" w:fill="auto"/>
          </w:tcPr>
          <w:p w14:paraId="07A4BEBE" w14:textId="33983A40" w:rsidR="009643C0" w:rsidRPr="009643C0" w:rsidRDefault="009643C0" w:rsidP="009643C0">
            <w:pPr>
              <w:pStyle w:val="TableBlock"/>
            </w:pPr>
            <w:r w:rsidRPr="009643C0">
              <w:rPr>
                <w:rFonts w:hint="cs"/>
                <w:rtl/>
              </w:rPr>
              <w:t>"(6)</w:t>
            </w:r>
            <w:r w:rsidRPr="009643C0">
              <w:rPr>
                <w:rtl/>
              </w:rPr>
              <w:tab/>
              <w:t>הוראות סעי</w:t>
            </w:r>
            <w:r w:rsidRPr="009643C0">
              <w:rPr>
                <w:rFonts w:hint="cs"/>
                <w:rtl/>
              </w:rPr>
              <w:t>פים</w:t>
            </w:r>
            <w:r w:rsidRPr="009643C0">
              <w:rPr>
                <w:rtl/>
              </w:rPr>
              <w:t xml:space="preserve"> 174 </w:t>
            </w:r>
            <w:r w:rsidRPr="009643C0">
              <w:rPr>
                <w:rFonts w:hint="cs"/>
                <w:rtl/>
              </w:rPr>
              <w:t xml:space="preserve">ו-174א </w:t>
            </w:r>
            <w:r w:rsidRPr="009643C0">
              <w:rPr>
                <w:rtl/>
              </w:rPr>
              <w:t>יחולו על תאגיד עירוני ועובדיו בשינו</w:t>
            </w:r>
            <w:r w:rsidRPr="009643C0">
              <w:rPr>
                <w:rFonts w:hint="cs"/>
                <w:rtl/>
              </w:rPr>
              <w:t>י</w:t>
            </w:r>
            <w:r w:rsidRPr="009643C0">
              <w:rPr>
                <w:rtl/>
              </w:rPr>
              <w:t>ים המחויבים.</w:t>
            </w:r>
            <w:r w:rsidRPr="009643C0">
              <w:rPr>
                <w:rFonts w:hint="cs"/>
                <w:rtl/>
              </w:rPr>
              <w:t>"</w:t>
            </w:r>
          </w:p>
        </w:tc>
      </w:tr>
      <w:tr w:rsidR="000006EC" w14:paraId="3FC0D45A" w14:textId="77777777" w:rsidTr="00142B0A">
        <w:trPr>
          <w:cantSplit/>
        </w:trPr>
        <w:tc>
          <w:tcPr>
            <w:tcW w:w="1869" w:type="dxa"/>
            <w:shd w:val="clear" w:color="auto" w:fill="auto"/>
          </w:tcPr>
          <w:p w14:paraId="782DCAD1" w14:textId="77777777" w:rsidR="000006EC" w:rsidRDefault="000006EC" w:rsidP="007514D8">
            <w:pPr>
              <w:pStyle w:val="TableSideHeading"/>
              <w:keepLines w:val="0"/>
            </w:pPr>
            <w:r>
              <w:rPr>
                <w:rFonts w:hint="cs"/>
                <w:rtl/>
              </w:rPr>
              <w:t>תיקון התוספת השנייה</w:t>
            </w:r>
          </w:p>
        </w:tc>
        <w:tc>
          <w:tcPr>
            <w:tcW w:w="623" w:type="dxa"/>
            <w:shd w:val="clear" w:color="auto" w:fill="auto"/>
          </w:tcPr>
          <w:p w14:paraId="0FCAA1EC" w14:textId="50AF8FBD" w:rsidR="000006EC" w:rsidRDefault="002E36D2" w:rsidP="003C1843">
            <w:pPr>
              <w:pStyle w:val="TableText"/>
              <w:keepLines w:val="0"/>
              <w:tabs>
                <w:tab w:val="clear" w:pos="624"/>
              </w:tabs>
            </w:pPr>
            <w:r>
              <w:rPr>
                <w:rFonts w:hint="cs"/>
                <w:rtl/>
              </w:rPr>
              <w:t>1</w:t>
            </w:r>
            <w:r w:rsidR="003C1843">
              <w:rPr>
                <w:rFonts w:hint="cs"/>
                <w:rtl/>
              </w:rPr>
              <w:t>8</w:t>
            </w:r>
            <w:r>
              <w:rPr>
                <w:rFonts w:hint="cs"/>
                <w:rtl/>
              </w:rPr>
              <w:t>.</w:t>
            </w:r>
          </w:p>
        </w:tc>
        <w:tc>
          <w:tcPr>
            <w:tcW w:w="7144" w:type="dxa"/>
            <w:gridSpan w:val="7"/>
            <w:shd w:val="clear" w:color="auto" w:fill="auto"/>
          </w:tcPr>
          <w:p w14:paraId="6BB2A715" w14:textId="5D334533" w:rsidR="000006EC" w:rsidRPr="00C34DE2" w:rsidRDefault="000006EC" w:rsidP="009C179C">
            <w:pPr>
              <w:pStyle w:val="TableBlock"/>
            </w:pPr>
            <w:r>
              <w:rPr>
                <w:rFonts w:hint="cs"/>
                <w:rtl/>
              </w:rPr>
              <w:t xml:space="preserve">בתוספת השנייה לפקודה, בסעיף 13, </w:t>
            </w:r>
            <w:r w:rsidR="009C179C">
              <w:rPr>
                <w:rFonts w:hint="cs"/>
                <w:rtl/>
              </w:rPr>
              <w:t>אחרי סעיף קטן (ב)</w:t>
            </w:r>
            <w:r>
              <w:rPr>
                <w:rFonts w:hint="cs"/>
                <w:rtl/>
              </w:rPr>
              <w:t xml:space="preserve"> יבוא:</w:t>
            </w:r>
          </w:p>
        </w:tc>
      </w:tr>
      <w:tr w:rsidR="009D1122" w14:paraId="5A0A8D68" w14:textId="77777777" w:rsidTr="00F1637D">
        <w:trPr>
          <w:cantSplit/>
        </w:trPr>
        <w:tc>
          <w:tcPr>
            <w:tcW w:w="1869" w:type="dxa"/>
            <w:shd w:val="clear" w:color="auto" w:fill="auto"/>
          </w:tcPr>
          <w:p w14:paraId="639F671F" w14:textId="77777777" w:rsidR="009D1122" w:rsidRDefault="009D1122" w:rsidP="007514D8">
            <w:pPr>
              <w:pStyle w:val="TableSideHeading"/>
            </w:pPr>
          </w:p>
        </w:tc>
        <w:tc>
          <w:tcPr>
            <w:tcW w:w="623" w:type="dxa"/>
            <w:shd w:val="clear" w:color="auto" w:fill="auto"/>
          </w:tcPr>
          <w:p w14:paraId="7543F5B6" w14:textId="77777777" w:rsidR="009D1122" w:rsidRDefault="009D1122" w:rsidP="007514D8">
            <w:pPr>
              <w:pStyle w:val="TableText"/>
            </w:pPr>
          </w:p>
        </w:tc>
        <w:tc>
          <w:tcPr>
            <w:tcW w:w="7144" w:type="dxa"/>
            <w:gridSpan w:val="7"/>
            <w:shd w:val="clear" w:color="auto" w:fill="auto"/>
          </w:tcPr>
          <w:p w14:paraId="7C04AA6A" w14:textId="6B3C1A89" w:rsidR="009D1122" w:rsidRPr="009D1122" w:rsidRDefault="009D1122" w:rsidP="009D1122">
            <w:pPr>
              <w:pStyle w:val="TableBlock"/>
            </w:pPr>
            <w:commentRangeStart w:id="15"/>
            <w:r w:rsidRPr="009D1122">
              <w:rPr>
                <w:rFonts w:hint="cs"/>
                <w:rtl/>
              </w:rPr>
              <w:t>"(ג)</w:t>
            </w:r>
            <w:r w:rsidRPr="009D1122">
              <w:rPr>
                <w:rtl/>
              </w:rPr>
              <w:tab/>
              <w:t>סדר היום יפורסם באתר האינטרנט של העירי</w:t>
            </w:r>
            <w:r w:rsidRPr="009D1122">
              <w:rPr>
                <w:rFonts w:hint="cs"/>
                <w:rtl/>
              </w:rPr>
              <w:t>י</w:t>
            </w:r>
            <w:r w:rsidRPr="009D1122">
              <w:rPr>
                <w:rtl/>
              </w:rPr>
              <w:t>ה סמוך לאחר משלוח ההזמנות לחברי המועצה.</w:t>
            </w:r>
            <w:r w:rsidRPr="009D1122">
              <w:rPr>
                <w:rFonts w:hint="cs"/>
                <w:rtl/>
              </w:rPr>
              <w:t>"</w:t>
            </w:r>
            <w:commentRangeEnd w:id="15"/>
            <w:r w:rsidR="000D19E6">
              <w:rPr>
                <w:rStyle w:val="CommentReference"/>
                <w:rFonts w:ascii="Hadasa Roso SL" w:eastAsia="MS Mincho" w:hAnsi="Hadasa Roso SL" w:cs="Hadasa Roso SL"/>
                <w:snapToGrid/>
                <w:spacing w:val="1"/>
                <w:rtl/>
              </w:rPr>
              <w:commentReference w:id="15"/>
            </w:r>
          </w:p>
        </w:tc>
      </w:tr>
      <w:tr w:rsidR="000006EC" w14:paraId="5FA45D86" w14:textId="77777777" w:rsidTr="00142B0A">
        <w:trPr>
          <w:cantSplit/>
        </w:trPr>
        <w:tc>
          <w:tcPr>
            <w:tcW w:w="1869" w:type="dxa"/>
            <w:shd w:val="clear" w:color="auto" w:fill="auto"/>
          </w:tcPr>
          <w:p w14:paraId="61DFB402" w14:textId="13AE3EE7" w:rsidR="000006EC" w:rsidRDefault="000006EC" w:rsidP="007514D8">
            <w:pPr>
              <w:pStyle w:val="TableSideHeading"/>
              <w:keepLines w:val="0"/>
            </w:pPr>
            <w:r>
              <w:rPr>
                <w:rFonts w:hint="cs"/>
                <w:rtl/>
              </w:rPr>
              <w:t xml:space="preserve">תיקון </w:t>
            </w:r>
            <w:r w:rsidR="00CD35CA">
              <w:rPr>
                <w:rFonts w:hint="cs"/>
                <w:rtl/>
              </w:rPr>
              <w:t>פקודת המועצות המקומיות</w:t>
            </w:r>
          </w:p>
        </w:tc>
        <w:tc>
          <w:tcPr>
            <w:tcW w:w="623" w:type="dxa"/>
            <w:shd w:val="clear" w:color="auto" w:fill="auto"/>
          </w:tcPr>
          <w:p w14:paraId="5E0999C6" w14:textId="3CE4C4B9" w:rsidR="000006EC" w:rsidRDefault="002E36D2" w:rsidP="003C1843">
            <w:pPr>
              <w:pStyle w:val="TableText"/>
              <w:keepLines w:val="0"/>
            </w:pPr>
            <w:r>
              <w:rPr>
                <w:rFonts w:hint="cs"/>
                <w:rtl/>
              </w:rPr>
              <w:t>1</w:t>
            </w:r>
            <w:r w:rsidR="003C1843">
              <w:rPr>
                <w:rFonts w:hint="cs"/>
                <w:rtl/>
              </w:rPr>
              <w:t>9</w:t>
            </w:r>
            <w:r>
              <w:rPr>
                <w:rFonts w:hint="cs"/>
                <w:rtl/>
              </w:rPr>
              <w:t>.</w:t>
            </w:r>
          </w:p>
        </w:tc>
        <w:tc>
          <w:tcPr>
            <w:tcW w:w="7144" w:type="dxa"/>
            <w:gridSpan w:val="7"/>
            <w:shd w:val="clear" w:color="auto" w:fill="auto"/>
          </w:tcPr>
          <w:p w14:paraId="315D3418" w14:textId="01A62C8F" w:rsidR="000006EC" w:rsidRPr="00C34DE2" w:rsidRDefault="000006EC" w:rsidP="002F7A45">
            <w:pPr>
              <w:pStyle w:val="TableBlock"/>
            </w:pPr>
            <w:r>
              <w:rPr>
                <w:rFonts w:hint="cs"/>
                <w:rtl/>
              </w:rPr>
              <w:t>בפקודת המועצות המקומיות</w:t>
            </w:r>
            <w:r>
              <w:rPr>
                <w:rStyle w:val="FootnoteReference"/>
                <w:rtl/>
              </w:rPr>
              <w:footnoteReference w:id="5"/>
            </w:r>
            <w:r>
              <w:rPr>
                <w:rFonts w:hint="cs"/>
                <w:rtl/>
              </w:rPr>
              <w:t>, בסעיף 34א, אחרי "120(10)," יבוא "121א,", אחרי "123א," יבוא "123ג", אחרי "חוב ארנונה או אספקת מים," יבוא "סעיף 14</w:t>
            </w:r>
            <w:r w:rsidR="002F7A45">
              <w:rPr>
                <w:rFonts w:hint="cs"/>
                <w:rtl/>
              </w:rPr>
              <w:t>0א", אחרי "167ב," יבוא "169ד," אחרי "170(ב)," יבוא "170(ב2)</w:t>
            </w:r>
            <w:r w:rsidR="00F82C57">
              <w:rPr>
                <w:rFonts w:hint="cs"/>
                <w:rtl/>
              </w:rPr>
              <w:t>"</w:t>
            </w:r>
            <w:r w:rsidR="002F7A45">
              <w:rPr>
                <w:rFonts w:hint="cs"/>
                <w:rtl/>
              </w:rPr>
              <w:t xml:space="preserve">, ואחרי </w:t>
            </w:r>
            <w:r w:rsidR="002F7A45" w:rsidRPr="002F7A45">
              <w:rPr>
                <w:rtl/>
              </w:rPr>
              <w:t>"196" יבוא "197, 197א, 197ב".</w:t>
            </w:r>
          </w:p>
        </w:tc>
      </w:tr>
      <w:tr w:rsidR="000006EC" w14:paraId="3E20BFC3" w14:textId="77777777" w:rsidTr="00142B0A">
        <w:trPr>
          <w:cantSplit/>
        </w:trPr>
        <w:tc>
          <w:tcPr>
            <w:tcW w:w="1869" w:type="dxa"/>
            <w:shd w:val="clear" w:color="auto" w:fill="auto"/>
          </w:tcPr>
          <w:p w14:paraId="3FA4D198" w14:textId="77777777" w:rsidR="000006EC" w:rsidRDefault="000006EC" w:rsidP="007514D8">
            <w:pPr>
              <w:pStyle w:val="TableSideHeading"/>
              <w:keepLines w:val="0"/>
            </w:pPr>
            <w:r>
              <w:rPr>
                <w:rFonts w:hint="cs"/>
                <w:rtl/>
              </w:rPr>
              <w:t>תחילה</w:t>
            </w:r>
          </w:p>
        </w:tc>
        <w:tc>
          <w:tcPr>
            <w:tcW w:w="623" w:type="dxa"/>
            <w:shd w:val="clear" w:color="auto" w:fill="auto"/>
          </w:tcPr>
          <w:p w14:paraId="31098DFC" w14:textId="0C67418E" w:rsidR="000006EC" w:rsidRDefault="003C1843" w:rsidP="002E36D2">
            <w:pPr>
              <w:pStyle w:val="TableText"/>
              <w:keepLines w:val="0"/>
            </w:pPr>
            <w:r>
              <w:rPr>
                <w:rFonts w:hint="cs"/>
                <w:rtl/>
              </w:rPr>
              <w:t>20</w:t>
            </w:r>
            <w:r w:rsidR="002E36D2">
              <w:rPr>
                <w:rFonts w:hint="cs"/>
                <w:rtl/>
              </w:rPr>
              <w:t>.</w:t>
            </w:r>
          </w:p>
        </w:tc>
        <w:tc>
          <w:tcPr>
            <w:tcW w:w="7144" w:type="dxa"/>
            <w:gridSpan w:val="7"/>
            <w:shd w:val="clear" w:color="auto" w:fill="auto"/>
          </w:tcPr>
          <w:p w14:paraId="5698C740" w14:textId="543E3D34" w:rsidR="000006EC" w:rsidRPr="00C34DE2" w:rsidRDefault="00716839" w:rsidP="00F82C57">
            <w:pPr>
              <w:pStyle w:val="TableBlock"/>
              <w:numPr>
                <w:ilvl w:val="2"/>
                <w:numId w:val="12"/>
              </w:numPr>
              <w:tabs>
                <w:tab w:val="left" w:pos="624"/>
              </w:tabs>
              <w:rPr>
                <w:rtl/>
              </w:rPr>
            </w:pPr>
            <w:r>
              <w:rPr>
                <w:rFonts w:hint="cs"/>
                <w:rtl/>
              </w:rPr>
              <w:t xml:space="preserve">תחילתם של סעיפים 1, </w:t>
            </w:r>
            <w:r w:rsidR="000006EC">
              <w:rPr>
                <w:rFonts w:hint="cs"/>
                <w:rtl/>
              </w:rPr>
              <w:t>למעט סעיף קטן (ט), 2 עד 3, 5, 7, 9 עד 10 ו-13 עד 15</w:t>
            </w:r>
            <w:r w:rsidR="00F82C57">
              <w:rPr>
                <w:rFonts w:hint="cs"/>
                <w:rtl/>
              </w:rPr>
              <w:t>,</w:t>
            </w:r>
            <w:r w:rsidR="000006EC">
              <w:rPr>
                <w:rFonts w:hint="cs"/>
                <w:rtl/>
              </w:rPr>
              <w:t xml:space="preserve"> ש</w:t>
            </w:r>
            <w:r w:rsidR="00C356C7">
              <w:rPr>
                <w:rFonts w:hint="cs"/>
                <w:rtl/>
              </w:rPr>
              <w:t>י</w:t>
            </w:r>
            <w:r w:rsidR="000006EC">
              <w:rPr>
                <w:rFonts w:hint="cs"/>
                <w:rtl/>
              </w:rPr>
              <w:t>שה חודשים מיום פרסומו של חוק זה.</w:t>
            </w:r>
          </w:p>
        </w:tc>
      </w:tr>
      <w:tr w:rsidR="000006EC" w14:paraId="7FE4578D" w14:textId="77777777" w:rsidTr="00142B0A">
        <w:trPr>
          <w:cantSplit/>
        </w:trPr>
        <w:tc>
          <w:tcPr>
            <w:tcW w:w="1869" w:type="dxa"/>
            <w:shd w:val="clear" w:color="auto" w:fill="auto"/>
          </w:tcPr>
          <w:p w14:paraId="096969B2" w14:textId="77777777" w:rsidR="000006EC" w:rsidRDefault="000006EC" w:rsidP="007514D8">
            <w:pPr>
              <w:pStyle w:val="TableSideHeading"/>
              <w:keepLines w:val="0"/>
              <w:rPr>
                <w:rtl/>
              </w:rPr>
            </w:pPr>
          </w:p>
        </w:tc>
        <w:tc>
          <w:tcPr>
            <w:tcW w:w="623" w:type="dxa"/>
            <w:shd w:val="clear" w:color="auto" w:fill="auto"/>
          </w:tcPr>
          <w:p w14:paraId="2C087A94" w14:textId="77777777" w:rsidR="000006EC" w:rsidRDefault="000006EC" w:rsidP="007514D8">
            <w:pPr>
              <w:pStyle w:val="TableText"/>
            </w:pPr>
            <w:commentRangeStart w:id="16"/>
          </w:p>
        </w:tc>
        <w:tc>
          <w:tcPr>
            <w:tcW w:w="7144" w:type="dxa"/>
            <w:gridSpan w:val="7"/>
            <w:shd w:val="clear" w:color="auto" w:fill="auto"/>
          </w:tcPr>
          <w:p w14:paraId="5C5339FC" w14:textId="3BE641FA" w:rsidR="000006EC" w:rsidRDefault="000006EC" w:rsidP="00CD35CA">
            <w:pPr>
              <w:pStyle w:val="TableBlock"/>
              <w:numPr>
                <w:ilvl w:val="2"/>
                <w:numId w:val="12"/>
              </w:numPr>
              <w:tabs>
                <w:tab w:val="left" w:pos="624"/>
              </w:tabs>
              <w:rPr>
                <w:rtl/>
              </w:rPr>
            </w:pPr>
            <w:r>
              <w:rPr>
                <w:rFonts w:hint="cs"/>
                <w:rtl/>
              </w:rPr>
              <w:t xml:space="preserve">תחילתם של סעיפים 1(ט), 4 ו-6 </w:t>
            </w:r>
            <w:r w:rsidR="00CD35CA">
              <w:rPr>
                <w:rFonts w:hint="cs"/>
                <w:rtl/>
              </w:rPr>
              <w:t>שנים עשר</w:t>
            </w:r>
            <w:r>
              <w:rPr>
                <w:rFonts w:hint="cs"/>
                <w:rtl/>
              </w:rPr>
              <w:t xml:space="preserve"> חודשים מיום פרסומו של חוק זה.</w:t>
            </w:r>
            <w:commentRangeEnd w:id="16"/>
            <w:r w:rsidR="00696611">
              <w:rPr>
                <w:rStyle w:val="CommentReference"/>
                <w:rFonts w:ascii="Hadasa Roso SL" w:eastAsia="MS Mincho" w:hAnsi="Hadasa Roso SL" w:cs="Hadasa Roso SL"/>
                <w:snapToGrid/>
                <w:spacing w:val="1"/>
                <w:rtl/>
              </w:rPr>
              <w:commentReference w:id="16"/>
            </w:r>
          </w:p>
        </w:tc>
      </w:tr>
    </w:tbl>
    <w:p w14:paraId="7F6961CA" w14:textId="77777777" w:rsidR="002D1EE3" w:rsidRDefault="002D1EE3" w:rsidP="002D1EE3">
      <w:pPr>
        <w:pStyle w:val="HeadDivreiHesber"/>
        <w:rPr>
          <w:rtl/>
        </w:rPr>
      </w:pPr>
      <w:r w:rsidRPr="0027450A">
        <w:rPr>
          <w:rFonts w:hint="cs"/>
          <w:rtl/>
        </w:rPr>
        <w:t>דברי הסבר</w:t>
      </w:r>
    </w:p>
    <w:p w14:paraId="78896D28" w14:textId="36D0A28D" w:rsidR="00F161F0" w:rsidRDefault="000006EC" w:rsidP="000006EC">
      <w:pPr>
        <w:pStyle w:val="Hesber"/>
        <w:rPr>
          <w:rtl/>
        </w:rPr>
      </w:pPr>
      <w:r w:rsidRPr="004C4B5C">
        <w:rPr>
          <w:rFonts w:hint="cs"/>
          <w:b/>
          <w:bCs/>
          <w:rtl/>
        </w:rPr>
        <w:t>סעיף 1</w:t>
      </w:r>
      <w:r w:rsidR="004C4B5C">
        <w:rPr>
          <w:rtl/>
        </w:rPr>
        <w:tab/>
      </w:r>
      <w:r w:rsidRPr="000006EC">
        <w:rPr>
          <w:rtl/>
        </w:rPr>
        <w:t>מעבר לעיקרון הכללי בדבר איסור על הימצאות במצב של ניגוד עניינים</w:t>
      </w:r>
      <w:r w:rsidR="002E36D2">
        <w:rPr>
          <w:rFonts w:hint="cs"/>
          <w:rtl/>
        </w:rPr>
        <w:t xml:space="preserve"> שהוא</w:t>
      </w:r>
      <w:r w:rsidRPr="000006EC">
        <w:rPr>
          <w:rFonts w:hint="cs"/>
          <w:rtl/>
        </w:rPr>
        <w:t xml:space="preserve"> יציר הפסיקה, אין כיום</w:t>
      </w:r>
      <w:r w:rsidRPr="000006EC">
        <w:rPr>
          <w:rtl/>
        </w:rPr>
        <w:t xml:space="preserve"> הליך סדור לאיתור נושאים שבהם עלול להיווצר ניגוד עניינים </w:t>
      </w:r>
      <w:r w:rsidRPr="000006EC">
        <w:rPr>
          <w:rFonts w:hint="cs"/>
          <w:rtl/>
        </w:rPr>
        <w:t>בין כהונתו הציבורית</w:t>
      </w:r>
      <w:r w:rsidR="005838CE">
        <w:rPr>
          <w:rFonts w:hint="cs"/>
          <w:rtl/>
        </w:rPr>
        <w:t xml:space="preserve"> של נבחר הציבור ברשות המקומית  </w:t>
      </w:r>
      <w:r w:rsidRPr="000006EC">
        <w:rPr>
          <w:rFonts w:hint="cs"/>
          <w:rtl/>
        </w:rPr>
        <w:t xml:space="preserve">בין ענייניו האחרים, </w:t>
      </w:r>
      <w:r w:rsidRPr="000006EC">
        <w:rPr>
          <w:rtl/>
        </w:rPr>
        <w:t xml:space="preserve"> ולבירור מהותו של ניגוד העניינים בנושאים אלו</w:t>
      </w:r>
      <w:r w:rsidRPr="000006EC">
        <w:rPr>
          <w:rFonts w:hint="cs"/>
          <w:rtl/>
        </w:rPr>
        <w:t>.</w:t>
      </w:r>
      <w:r w:rsidRPr="000006EC">
        <w:rPr>
          <w:rtl/>
        </w:rPr>
        <w:t xml:space="preserve"> כצעד מקדים לגיבושו של הסדר למניעת ניגוד עניינים, מקום בו הדבר נדרש</w:t>
      </w:r>
      <w:r w:rsidRPr="000006EC">
        <w:rPr>
          <w:rFonts w:hint="cs"/>
          <w:rtl/>
        </w:rPr>
        <w:t>, נקבע אך</w:t>
      </w:r>
      <w:r w:rsidRPr="000006EC">
        <w:rPr>
          <w:rtl/>
        </w:rPr>
        <w:t xml:space="preserve"> </w:t>
      </w:r>
      <w:r w:rsidRPr="000006EC">
        <w:rPr>
          <w:rFonts w:hint="cs"/>
          <w:rtl/>
        </w:rPr>
        <w:t>לאחרונה במסגרת תיקון 101 לחוק התכנון והבני</w:t>
      </w:r>
      <w:r w:rsidR="007139AF">
        <w:rPr>
          <w:rFonts w:hint="cs"/>
          <w:rtl/>
        </w:rPr>
        <w:t>י</w:t>
      </w:r>
      <w:r w:rsidRPr="000006EC">
        <w:rPr>
          <w:rFonts w:hint="cs"/>
          <w:rtl/>
        </w:rPr>
        <w:t>ה,</w:t>
      </w:r>
      <w:r w:rsidR="007139AF">
        <w:rPr>
          <w:rFonts w:hint="cs"/>
          <w:rtl/>
        </w:rPr>
        <w:t xml:space="preserve"> התשכ"ה</w:t>
      </w:r>
      <w:r w:rsidR="007139AF">
        <w:rPr>
          <w:rFonts w:hint="eastAsia"/>
          <w:rtl/>
        </w:rPr>
        <w:t>–</w:t>
      </w:r>
      <w:r w:rsidR="007139AF">
        <w:rPr>
          <w:rFonts w:hint="cs"/>
          <w:rtl/>
        </w:rPr>
        <w:t xml:space="preserve">1965 (להלן </w:t>
      </w:r>
      <w:r w:rsidR="007139AF">
        <w:rPr>
          <w:rFonts w:hint="eastAsia"/>
          <w:rtl/>
        </w:rPr>
        <w:t>–</w:t>
      </w:r>
      <w:r w:rsidR="007139AF">
        <w:rPr>
          <w:rFonts w:hint="cs"/>
          <w:rtl/>
        </w:rPr>
        <w:t xml:space="preserve"> חוק התכנון והבנייה)</w:t>
      </w:r>
      <w:r w:rsidR="005838CE">
        <w:rPr>
          <w:rFonts w:hint="cs"/>
          <w:rtl/>
        </w:rPr>
        <w:t>,</w:t>
      </w:r>
      <w:r w:rsidR="007139AF">
        <w:rPr>
          <w:rFonts w:hint="cs"/>
          <w:rtl/>
        </w:rPr>
        <w:t xml:space="preserve"> </w:t>
      </w:r>
      <w:r w:rsidRPr="000006EC">
        <w:rPr>
          <w:rFonts w:hint="cs"/>
          <w:rtl/>
        </w:rPr>
        <w:t>הסדר חקיקתי לעניין זה בכל הנוגע לחברי הוועדות המקומיות לתכנון ולבני</w:t>
      </w:r>
      <w:r w:rsidR="007139AF">
        <w:rPr>
          <w:rFonts w:hint="cs"/>
          <w:rtl/>
        </w:rPr>
        <w:t>י</w:t>
      </w:r>
      <w:r w:rsidRPr="000006EC">
        <w:rPr>
          <w:rFonts w:hint="cs"/>
          <w:rtl/>
        </w:rPr>
        <w:t xml:space="preserve">ה. בסעיף זה מוצע הסדר דומה לזה הקבוע בחוק התכנון והבנייה, בשינויים המחויבים, כך שיחול ביחס לכלל פעילותם של נבחרי הציבור ברשויות המקומיות. </w:t>
      </w:r>
    </w:p>
    <w:p w14:paraId="77C50884" w14:textId="45964EBF" w:rsidR="000006EC" w:rsidRPr="007139AF" w:rsidRDefault="000006EC" w:rsidP="007139AF">
      <w:pPr>
        <w:pStyle w:val="Hesber"/>
        <w:rPr>
          <w:rtl/>
        </w:rPr>
      </w:pPr>
      <w:r w:rsidRPr="000006EC">
        <w:rPr>
          <w:rFonts w:hint="cs"/>
          <w:rtl/>
        </w:rPr>
        <w:t>מוצ</w:t>
      </w:r>
      <w:r w:rsidR="005838CE">
        <w:rPr>
          <w:rtl/>
        </w:rPr>
        <w:t>ע</w:t>
      </w:r>
      <w:r w:rsidR="005838CE">
        <w:rPr>
          <w:rFonts w:hint="cs"/>
          <w:rtl/>
        </w:rPr>
        <w:t xml:space="preserve"> </w:t>
      </w:r>
      <w:r w:rsidRPr="000006EC">
        <w:rPr>
          <w:rtl/>
        </w:rPr>
        <w:t xml:space="preserve">לקבוע כי על ראשי הרשויות, סגניהם וכלל חברי מועצת הרשות יהיה להצהיר, בסמוך לאחר </w:t>
      </w:r>
      <w:r w:rsidRPr="000006EC">
        <w:rPr>
          <w:rtl/>
        </w:rPr>
        <w:lastRenderedPageBreak/>
        <w:t>בחירתם, אודות תחומים שבהם עלול להיווצר ניגוד עניינים בין כהונתם הציבורית לענייניהם האחרים</w:t>
      </w:r>
      <w:r w:rsidR="007139AF">
        <w:rPr>
          <w:rFonts w:hint="cs"/>
          <w:rtl/>
        </w:rPr>
        <w:t>,</w:t>
      </w:r>
      <w:r w:rsidRPr="000006EC">
        <w:rPr>
          <w:rFonts w:hint="cs"/>
          <w:rtl/>
        </w:rPr>
        <w:t xml:space="preserve"> ובהמשך לכך, יקבע היועץ המשפטי </w:t>
      </w:r>
      <w:r w:rsidR="007139AF">
        <w:rPr>
          <w:rFonts w:hint="cs"/>
          <w:rtl/>
        </w:rPr>
        <w:t>ש</w:t>
      </w:r>
      <w:r w:rsidRPr="000006EC">
        <w:rPr>
          <w:rFonts w:hint="cs"/>
          <w:rtl/>
        </w:rPr>
        <w:t>ל</w:t>
      </w:r>
      <w:r w:rsidR="007139AF">
        <w:rPr>
          <w:rFonts w:hint="cs"/>
          <w:rtl/>
        </w:rPr>
        <w:t xml:space="preserve"> ה</w:t>
      </w:r>
      <w:r w:rsidRPr="000006EC">
        <w:rPr>
          <w:rFonts w:hint="cs"/>
          <w:rtl/>
        </w:rPr>
        <w:t xml:space="preserve">עירייה אם מתקיים ניגוד עניינים כאמור במי שעומד להתחיל לכהן כחבר מועצה. היה ונקבע שמתקיים באדם ניגוד עניינים תדיר, לא יחל לכהן כחבר מועצה, או יחדל מכהונתו בתום שלושים ימים מיום שנשלחה אליו חוות דעת היועץ המשפטי </w:t>
      </w:r>
      <w:r w:rsidR="007139AF">
        <w:rPr>
          <w:rFonts w:hint="cs"/>
          <w:rtl/>
        </w:rPr>
        <w:t>ש</w:t>
      </w:r>
      <w:r w:rsidRPr="000006EC">
        <w:rPr>
          <w:rFonts w:hint="cs"/>
          <w:rtl/>
        </w:rPr>
        <w:t>ל</w:t>
      </w:r>
      <w:r w:rsidR="007139AF">
        <w:rPr>
          <w:rFonts w:hint="cs"/>
          <w:rtl/>
        </w:rPr>
        <w:t xml:space="preserve"> ה</w:t>
      </w:r>
      <w:r w:rsidRPr="000006EC">
        <w:rPr>
          <w:rFonts w:hint="cs"/>
          <w:rtl/>
        </w:rPr>
        <w:t xml:space="preserve">עירייה, זולת אם תוך הזמן האמור עתר לבית המשפט לעניינים מינהליים לביטול הקביעה. קבע היועץ המשפטי </w:t>
      </w:r>
      <w:r w:rsidR="007139AF">
        <w:rPr>
          <w:rFonts w:hint="cs"/>
          <w:rtl/>
        </w:rPr>
        <w:t>ש</w:t>
      </w:r>
      <w:r w:rsidRPr="000006EC">
        <w:rPr>
          <w:rFonts w:hint="cs"/>
          <w:rtl/>
        </w:rPr>
        <w:t>ל</w:t>
      </w:r>
      <w:r w:rsidR="007139AF">
        <w:rPr>
          <w:rFonts w:hint="cs"/>
          <w:rtl/>
        </w:rPr>
        <w:t xml:space="preserve"> ה</w:t>
      </w:r>
      <w:r w:rsidRPr="000006EC">
        <w:rPr>
          <w:rFonts w:hint="cs"/>
          <w:rtl/>
        </w:rPr>
        <w:t>עירייה כי מי שעומד להתחיל לכהן כחבר מועצה או חבר מועצה מכהן עלול להימצא במצב של ניגוד עניינים תדיר, יקבע הסדר למניעת ניגוד עניינים. מגבלות שהוטלו על חבר המועצה במסגרת הסדר כאמור יועמדו לעיון הציבור בדרך שקבע שר הפנים, ובלבד שלא יועמדו לעיון הציבור פרטי</w:t>
      </w:r>
      <w:r w:rsidR="007139AF">
        <w:rPr>
          <w:rFonts w:hint="cs"/>
          <w:rtl/>
        </w:rPr>
        <w:t>ם שאין למ</w:t>
      </w:r>
      <w:r w:rsidR="005838CE">
        <w:rPr>
          <w:rFonts w:hint="cs"/>
          <w:rtl/>
        </w:rPr>
        <w:t>ו</w:t>
      </w:r>
      <w:r w:rsidR="007139AF">
        <w:rPr>
          <w:rFonts w:hint="cs"/>
          <w:rtl/>
        </w:rPr>
        <w:t>סרם לפי חוק חופש המידע, ה</w:t>
      </w:r>
      <w:r w:rsidR="007139AF" w:rsidRPr="00867D78">
        <w:rPr>
          <w:rtl/>
        </w:rPr>
        <w:t>תשנ"ח</w:t>
      </w:r>
      <w:r w:rsidR="007139AF">
        <w:rPr>
          <w:rFonts w:hint="cs"/>
          <w:rtl/>
        </w:rPr>
        <w:t>–</w:t>
      </w:r>
      <w:r w:rsidR="007139AF" w:rsidRPr="00867D78">
        <w:rPr>
          <w:rtl/>
        </w:rPr>
        <w:t>1998</w:t>
      </w:r>
      <w:r w:rsidR="001B134D">
        <w:rPr>
          <w:rFonts w:hint="cs"/>
          <w:rtl/>
        </w:rPr>
        <w:t xml:space="preserve"> (להלן </w:t>
      </w:r>
      <w:r w:rsidR="001B134D">
        <w:rPr>
          <w:rFonts w:hint="eastAsia"/>
          <w:rtl/>
        </w:rPr>
        <w:t>–</w:t>
      </w:r>
      <w:r w:rsidR="001B134D">
        <w:rPr>
          <w:rFonts w:hint="cs"/>
          <w:rtl/>
        </w:rPr>
        <w:t xml:space="preserve"> חוק חופש המידע)</w:t>
      </w:r>
      <w:r w:rsidR="008077D0">
        <w:rPr>
          <w:rFonts w:hint="cs"/>
          <w:rtl/>
        </w:rPr>
        <w:t>.</w:t>
      </w:r>
      <w:r w:rsidR="007139AF">
        <w:rPr>
          <w:rFonts w:hint="cs"/>
          <w:rtl/>
        </w:rPr>
        <w:t xml:space="preserve"> כמו כן, מוצע כי </w:t>
      </w:r>
      <w:r w:rsidRPr="000006EC">
        <w:rPr>
          <w:rFonts w:hint="cs"/>
          <w:rtl/>
        </w:rPr>
        <w:t>שר הפנים יהיה רשאי לקבוע הוראות לעניין פרטי המידע הדרוש לשם בדיקת ניגוד עניינים ואופן מסירתו לפי סעיף זה. מוצע כי הוראות אלה יחולו, בשינויים מסוימים, על ראש העירייה, וגם על סגני ראש העירייה או יושבי ראש של ועדות המועצה, ככל שקבע כך שר הפנים בצו.</w:t>
      </w:r>
    </w:p>
    <w:p w14:paraId="4A0AB9F0" w14:textId="7E33857F" w:rsidR="000006EC" w:rsidRPr="007139AF" w:rsidRDefault="000006EC" w:rsidP="005838CE">
      <w:pPr>
        <w:pStyle w:val="Hesber"/>
        <w:rPr>
          <w:rtl/>
        </w:rPr>
      </w:pPr>
      <w:r w:rsidRPr="004C4B5C">
        <w:rPr>
          <w:rFonts w:hint="cs"/>
          <w:b/>
          <w:bCs/>
          <w:rtl/>
        </w:rPr>
        <w:t>סעיף 2</w:t>
      </w:r>
      <w:r w:rsidR="004C4B5C">
        <w:rPr>
          <w:b/>
          <w:bCs/>
          <w:rtl/>
        </w:rPr>
        <w:tab/>
      </w:r>
      <w:r w:rsidRPr="000006EC">
        <w:rPr>
          <w:rFonts w:hint="cs"/>
          <w:rtl/>
        </w:rPr>
        <w:t>ביחס</w:t>
      </w:r>
      <w:r w:rsidRPr="000006EC">
        <w:rPr>
          <w:rtl/>
        </w:rPr>
        <w:t xml:space="preserve"> לראש הרשות, קובע סעיף 19א(ה)(1)</w:t>
      </w:r>
      <w:r w:rsidRPr="000006EC">
        <w:rPr>
          <w:rFonts w:hint="cs"/>
          <w:rtl/>
        </w:rPr>
        <w:t xml:space="preserve"> לחוק</w:t>
      </w:r>
      <w:r w:rsidRPr="000006EC">
        <w:rPr>
          <w:rtl/>
        </w:rPr>
        <w:t xml:space="preserve"> הרשויות המקומיות (בחירת ראש הר</w:t>
      </w:r>
      <w:r w:rsidR="007139AF">
        <w:rPr>
          <w:rtl/>
        </w:rPr>
        <w:t>שות וסגניו וכהונתם), התשל"ו</w:t>
      </w:r>
      <w:r w:rsidR="007139AF">
        <w:rPr>
          <w:rFonts w:hint="cs"/>
          <w:rtl/>
        </w:rPr>
        <w:t>–</w:t>
      </w:r>
      <w:r w:rsidRPr="000006EC">
        <w:rPr>
          <w:rtl/>
        </w:rPr>
        <w:t>1976</w:t>
      </w:r>
      <w:r w:rsidR="007139AF">
        <w:rPr>
          <w:rFonts w:hint="cs"/>
          <w:rtl/>
        </w:rPr>
        <w:t xml:space="preserve">, </w:t>
      </w:r>
      <w:r w:rsidR="005838CE">
        <w:rPr>
          <w:rtl/>
        </w:rPr>
        <w:t>הסדר ייחודי</w:t>
      </w:r>
      <w:r w:rsidR="005838CE">
        <w:rPr>
          <w:rFonts w:hint="cs"/>
          <w:rtl/>
        </w:rPr>
        <w:t xml:space="preserve"> לעניין </w:t>
      </w:r>
      <w:r w:rsidRPr="000006EC">
        <w:rPr>
          <w:rFonts w:hint="cs"/>
          <w:rtl/>
        </w:rPr>
        <w:t xml:space="preserve">השעיית ראש רשות שהוגש כנגדו כתב אישום. </w:t>
      </w:r>
      <w:r w:rsidRPr="000006EC">
        <w:rPr>
          <w:rtl/>
        </w:rPr>
        <w:t xml:space="preserve">מנגנון זה שנקבע ביחס לבחינת ראש הרשות שהוגש נגדו כתב אישום הוחל </w:t>
      </w:r>
      <w:r w:rsidRPr="000006EC">
        <w:rPr>
          <w:rFonts w:hint="cs"/>
          <w:rtl/>
        </w:rPr>
        <w:t xml:space="preserve">אף בחוק התכנון והבנייה </w:t>
      </w:r>
      <w:r w:rsidRPr="000006EC">
        <w:rPr>
          <w:rtl/>
        </w:rPr>
        <w:t>ביחס לכל חבר מוסד תכנון מקומי.</w:t>
      </w:r>
      <w:r w:rsidRPr="000006EC">
        <w:rPr>
          <w:rFonts w:hint="cs"/>
          <w:rtl/>
        </w:rPr>
        <w:t xml:space="preserve"> עם זאת, </w:t>
      </w:r>
      <w:r w:rsidRPr="000006EC">
        <w:rPr>
          <w:rtl/>
        </w:rPr>
        <w:t>דין זה אינו חל על מי שמכהן כחבר מועצה ואינו חבר בוועדה המקומית לתכנון ולבנ</w:t>
      </w:r>
      <w:r w:rsidR="007139AF">
        <w:rPr>
          <w:rFonts w:hint="cs"/>
          <w:rtl/>
        </w:rPr>
        <w:t>י</w:t>
      </w:r>
      <w:r w:rsidR="00327832">
        <w:rPr>
          <w:rFonts w:hint="cs"/>
          <w:rtl/>
        </w:rPr>
        <w:t>י</w:t>
      </w:r>
      <w:r w:rsidRPr="000006EC">
        <w:rPr>
          <w:rtl/>
        </w:rPr>
        <w:t>ה, כמו גם על תפקידיו האחרים של חבר המועצה בהיבטים המוניציפליים</w:t>
      </w:r>
      <w:r w:rsidRPr="000006EC">
        <w:rPr>
          <w:rFonts w:hint="cs"/>
          <w:rtl/>
        </w:rPr>
        <w:t xml:space="preserve">. </w:t>
      </w:r>
      <w:r w:rsidR="005838CE">
        <w:rPr>
          <w:rFonts w:hint="cs"/>
          <w:rtl/>
        </w:rPr>
        <w:t>נוכח</w:t>
      </w:r>
      <w:r w:rsidRPr="000006EC">
        <w:rPr>
          <w:rFonts w:hint="cs"/>
          <w:rtl/>
        </w:rPr>
        <w:t xml:space="preserve"> האמור, מוצע להרחיב את ההסדר לגבי כלל חברי המועצה ובמסגרת זאת לקבוע </w:t>
      </w:r>
      <w:r w:rsidRPr="000006EC">
        <w:rPr>
          <w:rtl/>
        </w:rPr>
        <w:t>כי סמכות היועץ המשפטי לממשלה לפנות לוועדה לבחינת השעיה בעניין ראשי רשויות וחברי הוועדות המקומיות לתכנון ולבני</w:t>
      </w:r>
      <w:r w:rsidR="007139AF">
        <w:rPr>
          <w:rFonts w:hint="cs"/>
          <w:rtl/>
        </w:rPr>
        <w:t>י</w:t>
      </w:r>
      <w:r w:rsidRPr="000006EC">
        <w:rPr>
          <w:rtl/>
        </w:rPr>
        <w:t>ה שהוגש נגדם כתב אישום, וכן סמכות הוועדה לבחון השעיה כאמור, יוחלו גם ביחס לחברי מועצה שאינם חברי הוועדה המקומית מקו</w:t>
      </w:r>
      <w:r w:rsidR="007139AF">
        <w:rPr>
          <w:rtl/>
        </w:rPr>
        <w:t>ם בו הוגש נגד מי מהם כתב אישום</w:t>
      </w:r>
      <w:r w:rsidR="005838CE">
        <w:rPr>
          <w:rFonts w:hint="cs"/>
          <w:rtl/>
        </w:rPr>
        <w:t xml:space="preserve"> </w:t>
      </w:r>
      <w:r w:rsidR="007139AF">
        <w:rPr>
          <w:rFonts w:hint="cs"/>
          <w:rtl/>
        </w:rPr>
        <w:t xml:space="preserve">כדי </w:t>
      </w:r>
      <w:r w:rsidRPr="000006EC">
        <w:rPr>
          <w:rtl/>
        </w:rPr>
        <w:t xml:space="preserve">שיישקל הצורך </w:t>
      </w:r>
      <w:r w:rsidRPr="000006EC">
        <w:rPr>
          <w:rFonts w:hint="cs"/>
          <w:rtl/>
        </w:rPr>
        <w:t xml:space="preserve">להשעות או </w:t>
      </w:r>
      <w:r w:rsidR="007139AF">
        <w:rPr>
          <w:rtl/>
        </w:rPr>
        <w:t>להגביל את פעילותו של חבר המועצה</w:t>
      </w:r>
      <w:r w:rsidRPr="000006EC">
        <w:rPr>
          <w:rtl/>
        </w:rPr>
        <w:t xml:space="preserve"> במסגרת ועדות הרש</w:t>
      </w:r>
      <w:r w:rsidR="005838CE">
        <w:rPr>
          <w:rtl/>
        </w:rPr>
        <w:t>ות המקומית או בכל תפקיד אחר ש</w:t>
      </w:r>
      <w:r w:rsidR="005838CE">
        <w:rPr>
          <w:rFonts w:hint="cs"/>
          <w:rtl/>
        </w:rPr>
        <w:t>ה</w:t>
      </w:r>
      <w:r w:rsidRPr="000006EC">
        <w:rPr>
          <w:rtl/>
        </w:rPr>
        <w:t>ו</w:t>
      </w:r>
      <w:r w:rsidR="005838CE">
        <w:rPr>
          <w:rFonts w:hint="cs"/>
          <w:rtl/>
        </w:rPr>
        <w:t>א</w:t>
      </w:r>
      <w:r w:rsidRPr="000006EC">
        <w:rPr>
          <w:rtl/>
        </w:rPr>
        <w:t xml:space="preserve"> ממלא כחבר מועצה לפי העניין.</w:t>
      </w:r>
      <w:r w:rsidRPr="000006EC">
        <w:rPr>
          <w:rFonts w:hint="cs"/>
          <w:rtl/>
        </w:rPr>
        <w:t xml:space="preserve"> </w:t>
      </w:r>
    </w:p>
    <w:p w14:paraId="50E99408" w14:textId="4DFA10BF" w:rsidR="000006EC" w:rsidRPr="00A300B2" w:rsidRDefault="000006EC" w:rsidP="00A300B2">
      <w:pPr>
        <w:pStyle w:val="Hesber"/>
        <w:rPr>
          <w:rtl/>
        </w:rPr>
      </w:pPr>
      <w:commentRangeStart w:id="17"/>
      <w:r w:rsidRPr="004C4B5C">
        <w:rPr>
          <w:rFonts w:hint="cs"/>
          <w:b/>
          <w:bCs/>
          <w:rtl/>
        </w:rPr>
        <w:t>סעיף 3</w:t>
      </w:r>
      <w:r w:rsidR="004C4B5C" w:rsidRPr="004C4B5C">
        <w:rPr>
          <w:rtl/>
        </w:rPr>
        <w:tab/>
      </w:r>
      <w:r w:rsidRPr="000006EC">
        <w:rPr>
          <w:rtl/>
        </w:rPr>
        <w:t xml:space="preserve">מוצע להרחיב את זכות העיון המוקנית לחבר מועצה כך שתעוגן בחוק זכות העיון של חבר </w:t>
      </w:r>
      <w:r w:rsidR="00327832">
        <w:rPr>
          <w:rtl/>
        </w:rPr>
        <w:t xml:space="preserve">המועצה גם במסמכי תאגיד עירוני. </w:t>
      </w:r>
      <w:r w:rsidRPr="000006EC">
        <w:rPr>
          <w:rtl/>
        </w:rPr>
        <w:t>זכות העיון במ</w:t>
      </w:r>
      <w:r w:rsidR="00FF1E7F">
        <w:rPr>
          <w:rtl/>
        </w:rPr>
        <w:t>סמכי העירייה הנתונה לחבר מועצה</w:t>
      </w:r>
      <w:r w:rsidR="00FF1E7F">
        <w:rPr>
          <w:rFonts w:hint="cs"/>
          <w:rtl/>
        </w:rPr>
        <w:t xml:space="preserve"> לפי </w:t>
      </w:r>
      <w:r w:rsidRPr="000006EC">
        <w:rPr>
          <w:rtl/>
        </w:rPr>
        <w:t>סעיף 140א לפקודת העיריות</w:t>
      </w:r>
      <w:r w:rsidR="00FF1E7F">
        <w:rPr>
          <w:rFonts w:hint="cs"/>
          <w:rtl/>
        </w:rPr>
        <w:t xml:space="preserve"> (להלן </w:t>
      </w:r>
      <w:r w:rsidR="00FF1E7F">
        <w:rPr>
          <w:rFonts w:hint="eastAsia"/>
          <w:rtl/>
        </w:rPr>
        <w:t>–</w:t>
      </w:r>
      <w:r w:rsidR="00FF1E7F">
        <w:rPr>
          <w:rFonts w:hint="cs"/>
          <w:rtl/>
        </w:rPr>
        <w:t xml:space="preserve"> הפקודה)</w:t>
      </w:r>
      <w:r w:rsidRPr="000006EC">
        <w:rPr>
          <w:rFonts w:hint="cs"/>
          <w:rtl/>
        </w:rPr>
        <w:t xml:space="preserve"> </w:t>
      </w:r>
      <w:r w:rsidR="00FF1E7F">
        <w:rPr>
          <w:rtl/>
        </w:rPr>
        <w:t>היא כלי חשוב</w:t>
      </w:r>
      <w:r w:rsidRPr="000006EC">
        <w:rPr>
          <w:rtl/>
        </w:rPr>
        <w:t xml:space="preserve"> המסייע לחבר המועצה למלא את תפקידו.</w:t>
      </w:r>
      <w:r w:rsidRPr="000006EC">
        <w:rPr>
          <w:rFonts w:hint="cs"/>
          <w:rtl/>
        </w:rPr>
        <w:t xml:space="preserve"> </w:t>
      </w:r>
      <w:r w:rsidRPr="000006EC">
        <w:rPr>
          <w:rtl/>
        </w:rPr>
        <w:t>רשויות מקומיות פועלות בחלק מהתחומים באמצעות תאגידים עירוניים המשמשים כזרוע</w:t>
      </w:r>
      <w:r w:rsidRPr="000006EC">
        <w:rPr>
          <w:rFonts w:hint="cs"/>
          <w:rtl/>
        </w:rPr>
        <w:t>ה</w:t>
      </w:r>
      <w:r w:rsidRPr="000006EC">
        <w:rPr>
          <w:rtl/>
        </w:rPr>
        <w:t xml:space="preserve"> הארוכה של הרשות המקומית ומסייעים לה למלא את תפקידיה. על מנת לקדם את יכולתו של חבר המועצה למלא את תפקידו ולסייע בפיקוח ובקרה על התנהלות הרשות המקומ</w:t>
      </w:r>
      <w:r w:rsidR="0014608E">
        <w:rPr>
          <w:rtl/>
        </w:rPr>
        <w:t>ית גם כאשר היא מבצעת את תפקידיה</w:t>
      </w:r>
      <w:r w:rsidRPr="000006EC">
        <w:rPr>
          <w:rtl/>
        </w:rPr>
        <w:t xml:space="preserve"> באמצעות תאגיד עירוני, מוצע לעגן בחוק את זכות העיון של חבר המועצה גם במסמכי תאגיד עירוני.</w:t>
      </w:r>
      <w:commentRangeEnd w:id="17"/>
      <w:r w:rsidR="000D19E6">
        <w:rPr>
          <w:rStyle w:val="CommentReference"/>
          <w:rFonts w:ascii="Hadasa Roso SL" w:eastAsia="MS Mincho" w:hAnsi="Hadasa Roso SL" w:cs="Hadasa Roso SL"/>
          <w:snapToGrid/>
          <w:spacing w:val="1"/>
          <w:rtl/>
        </w:rPr>
        <w:commentReference w:id="17"/>
      </w:r>
    </w:p>
    <w:p w14:paraId="2BE0CCED" w14:textId="7E1278B2" w:rsidR="000006EC" w:rsidRPr="000006EC" w:rsidRDefault="000006EC" w:rsidP="007F6DB0">
      <w:pPr>
        <w:pStyle w:val="Hesber"/>
        <w:rPr>
          <w:rtl/>
        </w:rPr>
      </w:pPr>
      <w:r w:rsidRPr="004C4B5C">
        <w:rPr>
          <w:rFonts w:hint="cs"/>
          <w:b/>
          <w:bCs/>
          <w:rtl/>
        </w:rPr>
        <w:t>סעי</w:t>
      </w:r>
      <w:r w:rsidR="0014608E">
        <w:rPr>
          <w:rFonts w:hint="cs"/>
          <w:b/>
          <w:bCs/>
          <w:rtl/>
        </w:rPr>
        <w:t>פים 4 ו-5</w:t>
      </w:r>
      <w:r w:rsidR="004C4B5C">
        <w:rPr>
          <w:rtl/>
        </w:rPr>
        <w:tab/>
      </w:r>
      <w:r w:rsidRPr="000006EC">
        <w:rPr>
          <w:rFonts w:hint="cs"/>
          <w:rtl/>
        </w:rPr>
        <w:t xml:space="preserve">סעיף 148 </w:t>
      </w:r>
      <w:r w:rsidR="0014608E">
        <w:rPr>
          <w:rFonts w:hint="cs"/>
          <w:rtl/>
        </w:rPr>
        <w:t>לפקודה</w:t>
      </w:r>
      <w:r w:rsidRPr="000006EC">
        <w:rPr>
          <w:rFonts w:hint="cs"/>
          <w:rtl/>
        </w:rPr>
        <w:t xml:space="preserve"> קובע הוראות לעניין ועדת מכרזים של העירייה. </w:t>
      </w:r>
      <w:r w:rsidR="007F6DB0">
        <w:rPr>
          <w:rFonts w:hint="cs"/>
          <w:rtl/>
        </w:rPr>
        <w:t>בין היתר</w:t>
      </w:r>
      <w:r w:rsidRPr="000006EC">
        <w:rPr>
          <w:rFonts w:hint="cs"/>
          <w:rtl/>
        </w:rPr>
        <w:t xml:space="preserve"> נקבע, כי מועצת</w:t>
      </w:r>
      <w:r w:rsidRPr="000006EC">
        <w:rPr>
          <w:rtl/>
        </w:rPr>
        <w:t xml:space="preserve"> </w:t>
      </w:r>
      <w:r w:rsidRPr="000006EC">
        <w:rPr>
          <w:rFonts w:hint="cs"/>
          <w:rtl/>
        </w:rPr>
        <w:t>העירייה</w:t>
      </w:r>
      <w:r w:rsidRPr="000006EC">
        <w:rPr>
          <w:rtl/>
        </w:rPr>
        <w:t xml:space="preserve"> </w:t>
      </w:r>
      <w:r w:rsidRPr="000006EC">
        <w:rPr>
          <w:rFonts w:hint="cs"/>
          <w:rtl/>
        </w:rPr>
        <w:t>תבחר</w:t>
      </w:r>
      <w:r w:rsidRPr="000006EC">
        <w:rPr>
          <w:rtl/>
        </w:rPr>
        <w:t xml:space="preserve"> </w:t>
      </w:r>
      <w:r w:rsidRPr="000006EC">
        <w:rPr>
          <w:rFonts w:hint="cs"/>
          <w:rtl/>
        </w:rPr>
        <w:t>מבין</w:t>
      </w:r>
      <w:r w:rsidRPr="000006EC">
        <w:rPr>
          <w:rtl/>
        </w:rPr>
        <w:t xml:space="preserve"> </w:t>
      </w:r>
      <w:r w:rsidRPr="000006EC">
        <w:rPr>
          <w:rFonts w:hint="cs"/>
          <w:rtl/>
        </w:rPr>
        <w:t>חבריה</w:t>
      </w:r>
      <w:r w:rsidRPr="000006EC">
        <w:rPr>
          <w:rtl/>
        </w:rPr>
        <w:t xml:space="preserve"> </w:t>
      </w:r>
      <w:r w:rsidRPr="000006EC">
        <w:rPr>
          <w:rFonts w:hint="cs"/>
          <w:rtl/>
        </w:rPr>
        <w:t>ועדת</w:t>
      </w:r>
      <w:r w:rsidRPr="000006EC">
        <w:rPr>
          <w:rtl/>
        </w:rPr>
        <w:t xml:space="preserve"> </w:t>
      </w:r>
      <w:r w:rsidRPr="000006EC">
        <w:rPr>
          <w:rFonts w:hint="cs"/>
          <w:rtl/>
        </w:rPr>
        <w:t>מכרזים</w:t>
      </w:r>
      <w:r w:rsidRPr="000006EC">
        <w:rPr>
          <w:rtl/>
        </w:rPr>
        <w:t xml:space="preserve"> </w:t>
      </w:r>
      <w:r w:rsidRPr="000006EC">
        <w:rPr>
          <w:rFonts w:hint="cs"/>
          <w:rtl/>
        </w:rPr>
        <w:t>קבועה, אשר תפקידה יהיו</w:t>
      </w:r>
      <w:r w:rsidRPr="000006EC">
        <w:rPr>
          <w:rtl/>
        </w:rPr>
        <w:t xml:space="preserve"> </w:t>
      </w:r>
      <w:r w:rsidRPr="000006EC">
        <w:rPr>
          <w:rFonts w:hint="cs"/>
          <w:rtl/>
        </w:rPr>
        <w:t>לבדוק</w:t>
      </w:r>
      <w:r w:rsidRPr="000006EC">
        <w:rPr>
          <w:rtl/>
        </w:rPr>
        <w:t xml:space="preserve"> </w:t>
      </w:r>
      <w:r w:rsidRPr="000006EC">
        <w:rPr>
          <w:rFonts w:hint="cs"/>
          <w:rtl/>
        </w:rPr>
        <w:t>הצעות</w:t>
      </w:r>
      <w:r w:rsidRPr="000006EC">
        <w:rPr>
          <w:rtl/>
        </w:rPr>
        <w:t xml:space="preserve"> </w:t>
      </w:r>
      <w:r w:rsidRPr="000006EC">
        <w:rPr>
          <w:rFonts w:hint="cs"/>
          <w:rtl/>
        </w:rPr>
        <w:t>מחירים</w:t>
      </w:r>
      <w:r w:rsidRPr="000006EC">
        <w:rPr>
          <w:rtl/>
        </w:rPr>
        <w:t xml:space="preserve"> </w:t>
      </w:r>
      <w:r w:rsidRPr="000006EC">
        <w:rPr>
          <w:rFonts w:hint="cs"/>
          <w:rtl/>
        </w:rPr>
        <w:t>המוגשות</w:t>
      </w:r>
      <w:r w:rsidRPr="000006EC">
        <w:rPr>
          <w:rtl/>
        </w:rPr>
        <w:t xml:space="preserve"> </w:t>
      </w:r>
      <w:r w:rsidRPr="000006EC">
        <w:rPr>
          <w:rFonts w:hint="cs"/>
          <w:rtl/>
        </w:rPr>
        <w:t>למועצה</w:t>
      </w:r>
      <w:r w:rsidRPr="000006EC">
        <w:rPr>
          <w:rtl/>
        </w:rPr>
        <w:t xml:space="preserve"> </w:t>
      </w:r>
      <w:r w:rsidRPr="000006EC">
        <w:rPr>
          <w:rFonts w:hint="cs"/>
          <w:rtl/>
        </w:rPr>
        <w:t>בעקבות</w:t>
      </w:r>
      <w:r w:rsidRPr="000006EC">
        <w:rPr>
          <w:rtl/>
        </w:rPr>
        <w:t xml:space="preserve"> </w:t>
      </w:r>
      <w:r w:rsidRPr="000006EC">
        <w:rPr>
          <w:rFonts w:hint="cs"/>
          <w:rtl/>
        </w:rPr>
        <w:t>פרסום</w:t>
      </w:r>
      <w:r w:rsidRPr="000006EC">
        <w:rPr>
          <w:rtl/>
        </w:rPr>
        <w:t xml:space="preserve"> </w:t>
      </w:r>
      <w:r w:rsidRPr="000006EC">
        <w:rPr>
          <w:rFonts w:hint="cs"/>
          <w:rtl/>
        </w:rPr>
        <w:t>מכרז</w:t>
      </w:r>
      <w:r w:rsidRPr="000006EC">
        <w:rPr>
          <w:rtl/>
        </w:rPr>
        <w:t xml:space="preserve"> </w:t>
      </w:r>
      <w:r w:rsidRPr="000006EC">
        <w:rPr>
          <w:rFonts w:hint="cs"/>
          <w:rtl/>
        </w:rPr>
        <w:t>ולהמליץ</w:t>
      </w:r>
      <w:r w:rsidRPr="000006EC">
        <w:rPr>
          <w:rtl/>
        </w:rPr>
        <w:t xml:space="preserve"> </w:t>
      </w:r>
      <w:r w:rsidRPr="000006EC">
        <w:rPr>
          <w:rFonts w:hint="cs"/>
          <w:rtl/>
        </w:rPr>
        <w:t>לפני</w:t>
      </w:r>
      <w:r w:rsidRPr="000006EC">
        <w:rPr>
          <w:rtl/>
        </w:rPr>
        <w:t xml:space="preserve"> </w:t>
      </w:r>
      <w:r w:rsidRPr="000006EC">
        <w:rPr>
          <w:rFonts w:hint="cs"/>
          <w:rtl/>
        </w:rPr>
        <w:t>ראש</w:t>
      </w:r>
      <w:r w:rsidRPr="000006EC">
        <w:rPr>
          <w:rtl/>
        </w:rPr>
        <w:t xml:space="preserve"> </w:t>
      </w:r>
      <w:r w:rsidRPr="000006EC">
        <w:rPr>
          <w:rFonts w:hint="cs"/>
          <w:rtl/>
        </w:rPr>
        <w:t>העירייה</w:t>
      </w:r>
      <w:r w:rsidRPr="000006EC">
        <w:rPr>
          <w:rtl/>
        </w:rPr>
        <w:t xml:space="preserve"> </w:t>
      </w:r>
      <w:r w:rsidRPr="000006EC">
        <w:rPr>
          <w:rFonts w:hint="cs"/>
          <w:rtl/>
        </w:rPr>
        <w:t>על</w:t>
      </w:r>
      <w:r w:rsidRPr="000006EC">
        <w:rPr>
          <w:rtl/>
        </w:rPr>
        <w:t xml:space="preserve"> </w:t>
      </w:r>
      <w:r w:rsidRPr="000006EC">
        <w:rPr>
          <w:rFonts w:hint="cs"/>
          <w:rtl/>
        </w:rPr>
        <w:t>ההצעה</w:t>
      </w:r>
      <w:r w:rsidRPr="000006EC">
        <w:rPr>
          <w:rtl/>
        </w:rPr>
        <w:t xml:space="preserve"> </w:t>
      </w:r>
      <w:r w:rsidRPr="000006EC">
        <w:rPr>
          <w:rFonts w:hint="cs"/>
          <w:rtl/>
        </w:rPr>
        <w:t>שלדעת</w:t>
      </w:r>
      <w:r w:rsidRPr="000006EC">
        <w:rPr>
          <w:rtl/>
        </w:rPr>
        <w:t xml:space="preserve"> </w:t>
      </w:r>
      <w:r w:rsidRPr="000006EC">
        <w:rPr>
          <w:rFonts w:hint="cs"/>
          <w:rtl/>
        </w:rPr>
        <w:t>הוועדה</w:t>
      </w:r>
      <w:r w:rsidRPr="000006EC">
        <w:rPr>
          <w:rtl/>
        </w:rPr>
        <w:t xml:space="preserve"> </w:t>
      </w:r>
      <w:r w:rsidRPr="000006EC">
        <w:rPr>
          <w:rFonts w:hint="cs"/>
          <w:rtl/>
        </w:rPr>
        <w:t>ראויה</w:t>
      </w:r>
      <w:r w:rsidRPr="000006EC">
        <w:rPr>
          <w:rtl/>
        </w:rPr>
        <w:t xml:space="preserve"> </w:t>
      </w:r>
      <w:r w:rsidRPr="000006EC">
        <w:rPr>
          <w:rFonts w:hint="cs"/>
          <w:rtl/>
        </w:rPr>
        <w:t>לאישורו. ראש</w:t>
      </w:r>
      <w:r w:rsidRPr="000006EC">
        <w:rPr>
          <w:rtl/>
        </w:rPr>
        <w:t xml:space="preserve"> </w:t>
      </w:r>
      <w:r w:rsidRPr="000006EC">
        <w:rPr>
          <w:rFonts w:hint="cs"/>
          <w:rtl/>
        </w:rPr>
        <w:t>הרשות</w:t>
      </w:r>
      <w:r w:rsidRPr="000006EC">
        <w:rPr>
          <w:rtl/>
        </w:rPr>
        <w:t xml:space="preserve"> </w:t>
      </w:r>
      <w:r w:rsidRPr="000006EC">
        <w:rPr>
          <w:rFonts w:hint="cs"/>
          <w:rtl/>
        </w:rPr>
        <w:t>רשאי</w:t>
      </w:r>
      <w:r w:rsidRPr="000006EC">
        <w:rPr>
          <w:rtl/>
        </w:rPr>
        <w:t xml:space="preserve"> </w:t>
      </w:r>
      <w:r w:rsidRPr="000006EC">
        <w:rPr>
          <w:rFonts w:hint="cs"/>
          <w:rtl/>
        </w:rPr>
        <w:t>לא</w:t>
      </w:r>
      <w:r w:rsidRPr="000006EC">
        <w:rPr>
          <w:rtl/>
        </w:rPr>
        <w:t xml:space="preserve"> </w:t>
      </w:r>
      <w:r w:rsidRPr="000006EC">
        <w:rPr>
          <w:rFonts w:hint="cs"/>
          <w:rtl/>
        </w:rPr>
        <w:t>לאשר</w:t>
      </w:r>
      <w:r w:rsidRPr="000006EC">
        <w:rPr>
          <w:rtl/>
        </w:rPr>
        <w:t xml:space="preserve"> </w:t>
      </w:r>
      <w:r w:rsidRPr="000006EC">
        <w:rPr>
          <w:rFonts w:hint="cs"/>
          <w:rtl/>
        </w:rPr>
        <w:t>את</w:t>
      </w:r>
      <w:r w:rsidRPr="000006EC">
        <w:rPr>
          <w:rtl/>
        </w:rPr>
        <w:t xml:space="preserve"> </w:t>
      </w:r>
      <w:r w:rsidRPr="000006EC">
        <w:rPr>
          <w:rFonts w:hint="cs"/>
          <w:rtl/>
        </w:rPr>
        <w:t>ההצעה</w:t>
      </w:r>
      <w:r w:rsidRPr="000006EC">
        <w:rPr>
          <w:rtl/>
        </w:rPr>
        <w:t xml:space="preserve"> </w:t>
      </w:r>
      <w:r w:rsidRPr="000006EC">
        <w:rPr>
          <w:rFonts w:hint="cs"/>
          <w:rtl/>
        </w:rPr>
        <w:t>שעליה</w:t>
      </w:r>
      <w:r w:rsidRPr="000006EC">
        <w:rPr>
          <w:rtl/>
        </w:rPr>
        <w:t xml:space="preserve"> </w:t>
      </w:r>
      <w:r w:rsidRPr="000006EC">
        <w:rPr>
          <w:rFonts w:hint="cs"/>
          <w:rtl/>
        </w:rPr>
        <w:t>המליצה</w:t>
      </w:r>
      <w:r w:rsidRPr="000006EC">
        <w:rPr>
          <w:rtl/>
        </w:rPr>
        <w:t xml:space="preserve"> </w:t>
      </w:r>
      <w:r w:rsidRPr="000006EC">
        <w:rPr>
          <w:rFonts w:hint="cs"/>
          <w:rtl/>
        </w:rPr>
        <w:t>הוועדה</w:t>
      </w:r>
      <w:r w:rsidRPr="000006EC">
        <w:rPr>
          <w:rtl/>
        </w:rPr>
        <w:t xml:space="preserve"> </w:t>
      </w:r>
      <w:r w:rsidRPr="000006EC">
        <w:rPr>
          <w:rFonts w:hint="cs"/>
          <w:rtl/>
        </w:rPr>
        <w:t>וכן</w:t>
      </w:r>
      <w:r w:rsidRPr="000006EC">
        <w:rPr>
          <w:rtl/>
        </w:rPr>
        <w:t xml:space="preserve"> </w:t>
      </w:r>
      <w:r w:rsidRPr="000006EC">
        <w:rPr>
          <w:rFonts w:hint="cs"/>
          <w:rtl/>
        </w:rPr>
        <w:t>רשאי</w:t>
      </w:r>
      <w:r w:rsidRPr="000006EC">
        <w:rPr>
          <w:rtl/>
        </w:rPr>
        <w:t xml:space="preserve"> </w:t>
      </w:r>
      <w:r w:rsidRPr="000006EC">
        <w:rPr>
          <w:rFonts w:hint="cs"/>
          <w:rtl/>
        </w:rPr>
        <w:t>לאשר</w:t>
      </w:r>
      <w:r w:rsidRPr="000006EC">
        <w:rPr>
          <w:rtl/>
        </w:rPr>
        <w:t xml:space="preserve">, </w:t>
      </w:r>
      <w:r w:rsidRPr="000006EC">
        <w:rPr>
          <w:rFonts w:hint="cs"/>
          <w:rtl/>
        </w:rPr>
        <w:t>באישור</w:t>
      </w:r>
      <w:r w:rsidRPr="000006EC">
        <w:rPr>
          <w:rtl/>
        </w:rPr>
        <w:t xml:space="preserve"> </w:t>
      </w:r>
      <w:r w:rsidRPr="000006EC">
        <w:rPr>
          <w:rFonts w:hint="cs"/>
          <w:rtl/>
        </w:rPr>
        <w:t>המועצה</w:t>
      </w:r>
      <w:r w:rsidRPr="000006EC">
        <w:rPr>
          <w:rtl/>
        </w:rPr>
        <w:t xml:space="preserve">, </w:t>
      </w:r>
      <w:r w:rsidRPr="000006EC">
        <w:rPr>
          <w:rFonts w:hint="cs"/>
          <w:rtl/>
        </w:rPr>
        <w:t>הצעה</w:t>
      </w:r>
      <w:r w:rsidRPr="000006EC">
        <w:rPr>
          <w:rtl/>
        </w:rPr>
        <w:t xml:space="preserve"> </w:t>
      </w:r>
      <w:r w:rsidRPr="000006EC">
        <w:rPr>
          <w:rFonts w:hint="cs"/>
          <w:rtl/>
        </w:rPr>
        <w:t>שוועדת</w:t>
      </w:r>
      <w:r w:rsidRPr="000006EC">
        <w:rPr>
          <w:rtl/>
        </w:rPr>
        <w:t xml:space="preserve"> </w:t>
      </w:r>
      <w:r w:rsidRPr="000006EC">
        <w:rPr>
          <w:rFonts w:hint="cs"/>
          <w:rtl/>
        </w:rPr>
        <w:t>המכרזים</w:t>
      </w:r>
      <w:r w:rsidRPr="000006EC">
        <w:rPr>
          <w:rtl/>
        </w:rPr>
        <w:t xml:space="preserve"> </w:t>
      </w:r>
      <w:r w:rsidRPr="000006EC">
        <w:rPr>
          <w:rFonts w:hint="cs"/>
          <w:rtl/>
        </w:rPr>
        <w:t>לא</w:t>
      </w:r>
      <w:r w:rsidRPr="000006EC">
        <w:rPr>
          <w:rtl/>
        </w:rPr>
        <w:t xml:space="preserve"> </w:t>
      </w:r>
      <w:r w:rsidRPr="000006EC">
        <w:rPr>
          <w:rFonts w:hint="cs"/>
          <w:rtl/>
        </w:rPr>
        <w:t>המליצה</w:t>
      </w:r>
      <w:r w:rsidRPr="000006EC">
        <w:rPr>
          <w:rtl/>
        </w:rPr>
        <w:t xml:space="preserve"> </w:t>
      </w:r>
      <w:r w:rsidRPr="000006EC">
        <w:rPr>
          <w:rFonts w:hint="cs"/>
          <w:rtl/>
        </w:rPr>
        <w:t>עליה. הוראות בנוסח זהה קבועות בסעיף 123 לצו המועצות המקומיות (א) ובסעיף 40א לצו המועצות האזוריות. משמעות הדבר, כי ועדת המכרזים ברשות המקומית שונה מוועדת מכרזים בשלטון המרכזי בשני היבטים מהותיים: האחד, ועדת</w:t>
      </w:r>
      <w:r w:rsidRPr="000006EC">
        <w:rPr>
          <w:rtl/>
        </w:rPr>
        <w:t xml:space="preserve"> </w:t>
      </w:r>
      <w:r w:rsidRPr="000006EC">
        <w:rPr>
          <w:rFonts w:hint="cs"/>
          <w:rtl/>
        </w:rPr>
        <w:t>המכרזים</w:t>
      </w:r>
      <w:r w:rsidRPr="000006EC">
        <w:rPr>
          <w:rtl/>
        </w:rPr>
        <w:t xml:space="preserve"> </w:t>
      </w:r>
      <w:r w:rsidRPr="000006EC">
        <w:rPr>
          <w:rFonts w:hint="cs"/>
          <w:rtl/>
        </w:rPr>
        <w:t>ברשות מקומית</w:t>
      </w:r>
      <w:r w:rsidRPr="000006EC">
        <w:rPr>
          <w:rtl/>
        </w:rPr>
        <w:t xml:space="preserve"> </w:t>
      </w:r>
      <w:r w:rsidRPr="000006EC">
        <w:rPr>
          <w:rFonts w:hint="cs"/>
          <w:rtl/>
        </w:rPr>
        <w:lastRenderedPageBreak/>
        <w:t>ממונה</w:t>
      </w:r>
      <w:r w:rsidRPr="000006EC">
        <w:rPr>
          <w:rtl/>
        </w:rPr>
        <w:t xml:space="preserve"> </w:t>
      </w:r>
      <w:r w:rsidRPr="000006EC">
        <w:rPr>
          <w:rFonts w:hint="cs"/>
          <w:rtl/>
        </w:rPr>
        <w:t>על</w:t>
      </w:r>
      <w:r w:rsidR="007F6DB0">
        <w:rPr>
          <w:rFonts w:hint="cs"/>
          <w:rtl/>
        </w:rPr>
        <w:t xml:space="preserve"> </w:t>
      </w:r>
      <w:r w:rsidRPr="000006EC">
        <w:rPr>
          <w:rFonts w:hint="cs"/>
          <w:rtl/>
        </w:rPr>
        <w:t>ידי</w:t>
      </w:r>
      <w:r w:rsidRPr="000006EC">
        <w:rPr>
          <w:rtl/>
        </w:rPr>
        <w:t xml:space="preserve"> </w:t>
      </w:r>
      <w:r w:rsidRPr="000006EC">
        <w:rPr>
          <w:rFonts w:hint="cs"/>
          <w:rtl/>
        </w:rPr>
        <w:t>נבחרי</w:t>
      </w:r>
      <w:r w:rsidRPr="000006EC">
        <w:rPr>
          <w:rtl/>
        </w:rPr>
        <w:t xml:space="preserve"> </w:t>
      </w:r>
      <w:r w:rsidRPr="000006EC">
        <w:rPr>
          <w:rFonts w:hint="cs"/>
          <w:rtl/>
        </w:rPr>
        <w:t>ציבור</w:t>
      </w:r>
      <w:r w:rsidRPr="000006EC">
        <w:rPr>
          <w:rtl/>
        </w:rPr>
        <w:t xml:space="preserve"> </w:t>
      </w:r>
      <w:r w:rsidRPr="000006EC">
        <w:rPr>
          <w:rFonts w:hint="cs"/>
          <w:rtl/>
        </w:rPr>
        <w:t>ומורכבת</w:t>
      </w:r>
      <w:r w:rsidRPr="000006EC">
        <w:rPr>
          <w:rtl/>
        </w:rPr>
        <w:t xml:space="preserve"> </w:t>
      </w:r>
      <w:r w:rsidRPr="000006EC">
        <w:rPr>
          <w:rFonts w:hint="cs"/>
          <w:rtl/>
        </w:rPr>
        <w:t>מנבחרי</w:t>
      </w:r>
      <w:r w:rsidRPr="000006EC">
        <w:rPr>
          <w:rtl/>
        </w:rPr>
        <w:t xml:space="preserve"> </w:t>
      </w:r>
      <w:r w:rsidRPr="000006EC">
        <w:rPr>
          <w:rFonts w:hint="cs"/>
          <w:rtl/>
        </w:rPr>
        <w:t>ציבור</w:t>
      </w:r>
      <w:r w:rsidRPr="000006EC">
        <w:rPr>
          <w:rtl/>
        </w:rPr>
        <w:t xml:space="preserve"> </w:t>
      </w:r>
      <w:r w:rsidRPr="000006EC">
        <w:rPr>
          <w:rFonts w:hint="cs"/>
          <w:rtl/>
        </w:rPr>
        <w:t xml:space="preserve">בלבד. להבדיל, בהתאם להוראת סעיף 8 לתקנות חובת המכרזים, </w:t>
      </w:r>
      <w:r w:rsidR="00913866">
        <w:rPr>
          <w:rFonts w:hint="cs"/>
          <w:rtl/>
        </w:rPr>
        <w:t>התשנ"ג</w:t>
      </w:r>
      <w:r w:rsidR="00913866">
        <w:rPr>
          <w:rFonts w:hint="eastAsia"/>
          <w:rtl/>
        </w:rPr>
        <w:t>–</w:t>
      </w:r>
      <w:r w:rsidRPr="000006EC">
        <w:rPr>
          <w:rFonts w:hint="cs"/>
          <w:rtl/>
        </w:rPr>
        <w:t>1993, הרכב</w:t>
      </w:r>
      <w:r w:rsidRPr="000006EC">
        <w:rPr>
          <w:rtl/>
        </w:rPr>
        <w:t xml:space="preserve"> </w:t>
      </w:r>
      <w:r w:rsidRPr="000006EC">
        <w:rPr>
          <w:rFonts w:hint="cs"/>
          <w:rtl/>
        </w:rPr>
        <w:t>ועדת</w:t>
      </w:r>
      <w:r w:rsidRPr="000006EC">
        <w:rPr>
          <w:rtl/>
        </w:rPr>
        <w:t xml:space="preserve"> </w:t>
      </w:r>
      <w:r w:rsidRPr="000006EC">
        <w:rPr>
          <w:rFonts w:hint="cs"/>
          <w:rtl/>
        </w:rPr>
        <w:t>המכרזים</w:t>
      </w:r>
      <w:r w:rsidRPr="000006EC">
        <w:rPr>
          <w:rtl/>
        </w:rPr>
        <w:t xml:space="preserve"> </w:t>
      </w:r>
      <w:r w:rsidRPr="000006EC">
        <w:rPr>
          <w:rFonts w:hint="cs"/>
          <w:rtl/>
        </w:rPr>
        <w:t>בשלטון</w:t>
      </w:r>
      <w:r w:rsidRPr="000006EC">
        <w:rPr>
          <w:rtl/>
        </w:rPr>
        <w:t xml:space="preserve"> </w:t>
      </w:r>
      <w:r w:rsidRPr="000006EC">
        <w:rPr>
          <w:rFonts w:hint="cs"/>
          <w:rtl/>
        </w:rPr>
        <w:t>המרכזי</w:t>
      </w:r>
      <w:r w:rsidRPr="000006EC">
        <w:rPr>
          <w:rtl/>
        </w:rPr>
        <w:t xml:space="preserve"> </w:t>
      </w:r>
      <w:r w:rsidRPr="000006EC">
        <w:rPr>
          <w:rFonts w:hint="cs"/>
          <w:rtl/>
        </w:rPr>
        <w:t>כולל</w:t>
      </w:r>
      <w:r w:rsidRPr="000006EC">
        <w:rPr>
          <w:rtl/>
        </w:rPr>
        <w:t xml:space="preserve"> </w:t>
      </w:r>
      <w:r w:rsidRPr="000006EC">
        <w:rPr>
          <w:rFonts w:hint="cs"/>
          <w:rtl/>
        </w:rPr>
        <w:t>הן</w:t>
      </w:r>
      <w:r w:rsidRPr="000006EC">
        <w:rPr>
          <w:rtl/>
        </w:rPr>
        <w:t xml:space="preserve"> </w:t>
      </w:r>
      <w:r w:rsidRPr="000006EC">
        <w:rPr>
          <w:rFonts w:hint="cs"/>
          <w:rtl/>
        </w:rPr>
        <w:t>גורמים</w:t>
      </w:r>
      <w:r w:rsidRPr="000006EC">
        <w:rPr>
          <w:rtl/>
        </w:rPr>
        <w:t xml:space="preserve"> </w:t>
      </w:r>
      <w:r w:rsidRPr="000006EC">
        <w:rPr>
          <w:rFonts w:hint="cs"/>
          <w:rtl/>
        </w:rPr>
        <w:t>מקצועיים</w:t>
      </w:r>
      <w:r w:rsidRPr="000006EC">
        <w:rPr>
          <w:rtl/>
        </w:rPr>
        <w:t xml:space="preserve"> (</w:t>
      </w:r>
      <w:r w:rsidRPr="000006EC">
        <w:rPr>
          <w:rFonts w:hint="cs"/>
          <w:rtl/>
        </w:rPr>
        <w:t>המנכ</w:t>
      </w:r>
      <w:r w:rsidRPr="000006EC">
        <w:rPr>
          <w:rtl/>
        </w:rPr>
        <w:t>"</w:t>
      </w:r>
      <w:r w:rsidRPr="000006EC">
        <w:rPr>
          <w:rFonts w:hint="cs"/>
          <w:rtl/>
        </w:rPr>
        <w:t>ל</w:t>
      </w:r>
      <w:r w:rsidRPr="000006EC">
        <w:rPr>
          <w:rtl/>
        </w:rPr>
        <w:t xml:space="preserve"> </w:t>
      </w:r>
      <w:r w:rsidRPr="000006EC">
        <w:rPr>
          <w:rFonts w:hint="cs"/>
          <w:rtl/>
        </w:rPr>
        <w:t>ועובדי</w:t>
      </w:r>
      <w:r w:rsidRPr="000006EC">
        <w:rPr>
          <w:rtl/>
        </w:rPr>
        <w:t xml:space="preserve"> </w:t>
      </w:r>
      <w:r w:rsidRPr="000006EC">
        <w:rPr>
          <w:rFonts w:hint="cs"/>
          <w:rtl/>
        </w:rPr>
        <w:t>המשרד</w:t>
      </w:r>
      <w:r w:rsidRPr="000006EC">
        <w:rPr>
          <w:rtl/>
        </w:rPr>
        <w:t xml:space="preserve">) </w:t>
      </w:r>
      <w:r w:rsidRPr="000006EC">
        <w:rPr>
          <w:rFonts w:hint="cs"/>
          <w:rtl/>
        </w:rPr>
        <w:t>והן</w:t>
      </w:r>
      <w:r w:rsidRPr="000006EC">
        <w:rPr>
          <w:rtl/>
        </w:rPr>
        <w:t xml:space="preserve"> "</w:t>
      </w:r>
      <w:r w:rsidRPr="000006EC">
        <w:rPr>
          <w:rFonts w:hint="cs"/>
          <w:rtl/>
        </w:rPr>
        <w:t>שומרי</w:t>
      </w:r>
      <w:r w:rsidRPr="000006EC">
        <w:rPr>
          <w:rtl/>
        </w:rPr>
        <w:t xml:space="preserve"> </w:t>
      </w:r>
      <w:r w:rsidRPr="000006EC">
        <w:rPr>
          <w:rFonts w:hint="cs"/>
          <w:rtl/>
        </w:rPr>
        <w:t>סף</w:t>
      </w:r>
      <w:r w:rsidRPr="000006EC">
        <w:rPr>
          <w:rtl/>
        </w:rPr>
        <w:t>" (</w:t>
      </w:r>
      <w:r w:rsidRPr="000006EC">
        <w:rPr>
          <w:rFonts w:hint="cs"/>
          <w:rtl/>
        </w:rPr>
        <w:t>החשב</w:t>
      </w:r>
      <w:r w:rsidRPr="000006EC">
        <w:rPr>
          <w:rtl/>
        </w:rPr>
        <w:t xml:space="preserve"> </w:t>
      </w:r>
      <w:r w:rsidRPr="000006EC">
        <w:rPr>
          <w:rFonts w:hint="cs"/>
          <w:rtl/>
        </w:rPr>
        <w:t>והיועץ</w:t>
      </w:r>
      <w:r w:rsidRPr="000006EC">
        <w:rPr>
          <w:rtl/>
        </w:rPr>
        <w:t xml:space="preserve"> </w:t>
      </w:r>
      <w:r w:rsidRPr="000006EC">
        <w:rPr>
          <w:rFonts w:hint="cs"/>
          <w:rtl/>
        </w:rPr>
        <w:t>המשפטי</w:t>
      </w:r>
      <w:r w:rsidRPr="000006EC">
        <w:rPr>
          <w:rtl/>
        </w:rPr>
        <w:t xml:space="preserve">) </w:t>
      </w:r>
      <w:r w:rsidRPr="000006EC">
        <w:rPr>
          <w:rFonts w:hint="cs"/>
          <w:rtl/>
        </w:rPr>
        <w:t>באופן</w:t>
      </w:r>
      <w:r w:rsidRPr="000006EC">
        <w:rPr>
          <w:rtl/>
        </w:rPr>
        <w:t xml:space="preserve"> </w:t>
      </w:r>
      <w:r w:rsidRPr="000006EC">
        <w:rPr>
          <w:rFonts w:hint="cs"/>
          <w:rtl/>
        </w:rPr>
        <w:t>השואף</w:t>
      </w:r>
      <w:r w:rsidRPr="000006EC">
        <w:rPr>
          <w:rtl/>
        </w:rPr>
        <w:t xml:space="preserve"> </w:t>
      </w:r>
      <w:r w:rsidRPr="000006EC">
        <w:rPr>
          <w:rFonts w:hint="cs"/>
          <w:rtl/>
        </w:rPr>
        <w:t>להבטיח</w:t>
      </w:r>
      <w:r w:rsidRPr="000006EC">
        <w:rPr>
          <w:rtl/>
        </w:rPr>
        <w:t xml:space="preserve"> </w:t>
      </w:r>
      <w:r w:rsidRPr="000006EC">
        <w:rPr>
          <w:rFonts w:hint="cs"/>
          <w:rtl/>
        </w:rPr>
        <w:t>כי</w:t>
      </w:r>
      <w:r w:rsidRPr="000006EC">
        <w:rPr>
          <w:rtl/>
        </w:rPr>
        <w:t xml:space="preserve"> </w:t>
      </w:r>
      <w:r w:rsidRPr="000006EC">
        <w:rPr>
          <w:rFonts w:hint="cs"/>
          <w:rtl/>
        </w:rPr>
        <w:t>הוועדה</w:t>
      </w:r>
      <w:r w:rsidRPr="000006EC">
        <w:rPr>
          <w:rtl/>
        </w:rPr>
        <w:t xml:space="preserve"> </w:t>
      </w:r>
      <w:r w:rsidRPr="000006EC">
        <w:rPr>
          <w:rFonts w:hint="cs"/>
          <w:rtl/>
        </w:rPr>
        <w:t>תקבל</w:t>
      </w:r>
      <w:r w:rsidRPr="000006EC">
        <w:rPr>
          <w:rtl/>
        </w:rPr>
        <w:t xml:space="preserve"> </w:t>
      </w:r>
      <w:r w:rsidRPr="000006EC">
        <w:rPr>
          <w:rFonts w:hint="cs"/>
          <w:rtl/>
        </w:rPr>
        <w:t>החלטות</w:t>
      </w:r>
      <w:r w:rsidRPr="000006EC">
        <w:rPr>
          <w:rtl/>
        </w:rPr>
        <w:t xml:space="preserve"> </w:t>
      </w:r>
      <w:r w:rsidRPr="000006EC">
        <w:rPr>
          <w:rFonts w:hint="cs"/>
          <w:rtl/>
        </w:rPr>
        <w:t>מקצועיות</w:t>
      </w:r>
      <w:r w:rsidRPr="000006EC">
        <w:rPr>
          <w:rtl/>
        </w:rPr>
        <w:t xml:space="preserve">, </w:t>
      </w:r>
      <w:r w:rsidRPr="000006EC">
        <w:rPr>
          <w:rFonts w:hint="cs"/>
          <w:rtl/>
        </w:rPr>
        <w:t>בהתאם</w:t>
      </w:r>
      <w:r w:rsidRPr="000006EC">
        <w:rPr>
          <w:rtl/>
        </w:rPr>
        <w:t xml:space="preserve"> </w:t>
      </w:r>
      <w:r w:rsidRPr="000006EC">
        <w:rPr>
          <w:rFonts w:hint="cs"/>
          <w:rtl/>
        </w:rPr>
        <w:t>לדיני</w:t>
      </w:r>
      <w:r w:rsidRPr="000006EC">
        <w:rPr>
          <w:rtl/>
        </w:rPr>
        <w:t xml:space="preserve"> </w:t>
      </w:r>
      <w:r w:rsidRPr="000006EC">
        <w:rPr>
          <w:rFonts w:hint="cs"/>
          <w:rtl/>
        </w:rPr>
        <w:t>המכרזים</w:t>
      </w:r>
      <w:r w:rsidRPr="000006EC">
        <w:rPr>
          <w:rtl/>
        </w:rPr>
        <w:t xml:space="preserve"> </w:t>
      </w:r>
      <w:r w:rsidRPr="000006EC">
        <w:rPr>
          <w:rFonts w:hint="cs"/>
          <w:rtl/>
        </w:rPr>
        <w:t>ותוך</w:t>
      </w:r>
      <w:r w:rsidRPr="000006EC">
        <w:rPr>
          <w:rtl/>
        </w:rPr>
        <w:t xml:space="preserve"> </w:t>
      </w:r>
      <w:r w:rsidRPr="000006EC">
        <w:rPr>
          <w:rFonts w:hint="cs"/>
          <w:rtl/>
        </w:rPr>
        <w:t>שמירה</w:t>
      </w:r>
      <w:r w:rsidRPr="000006EC">
        <w:rPr>
          <w:rtl/>
        </w:rPr>
        <w:t xml:space="preserve"> </w:t>
      </w:r>
      <w:r w:rsidRPr="000006EC">
        <w:rPr>
          <w:rFonts w:hint="cs"/>
          <w:rtl/>
        </w:rPr>
        <w:t>על</w:t>
      </w:r>
      <w:r w:rsidRPr="000006EC">
        <w:rPr>
          <w:rtl/>
        </w:rPr>
        <w:t xml:space="preserve"> </w:t>
      </w:r>
      <w:r w:rsidRPr="000006EC">
        <w:rPr>
          <w:rFonts w:hint="cs"/>
          <w:rtl/>
        </w:rPr>
        <w:t>מינהל</w:t>
      </w:r>
      <w:r w:rsidRPr="000006EC">
        <w:rPr>
          <w:rtl/>
        </w:rPr>
        <w:t xml:space="preserve"> </w:t>
      </w:r>
      <w:r w:rsidRPr="000006EC">
        <w:rPr>
          <w:rFonts w:hint="cs"/>
          <w:rtl/>
        </w:rPr>
        <w:t>תקין</w:t>
      </w:r>
      <w:r w:rsidRPr="000006EC">
        <w:rPr>
          <w:rtl/>
        </w:rPr>
        <w:t xml:space="preserve"> </w:t>
      </w:r>
      <w:r w:rsidRPr="000006EC">
        <w:rPr>
          <w:rFonts w:hint="cs"/>
          <w:rtl/>
        </w:rPr>
        <w:t>בעריכת</w:t>
      </w:r>
      <w:r w:rsidRPr="000006EC">
        <w:rPr>
          <w:rtl/>
        </w:rPr>
        <w:t xml:space="preserve"> </w:t>
      </w:r>
      <w:r w:rsidRPr="000006EC">
        <w:rPr>
          <w:rFonts w:hint="cs"/>
          <w:rtl/>
        </w:rPr>
        <w:t>המכ</w:t>
      </w:r>
      <w:r w:rsidR="00AA6D92">
        <w:rPr>
          <w:rFonts w:hint="cs"/>
          <w:rtl/>
        </w:rPr>
        <w:t xml:space="preserve">רזים; השני, נוגע לתפקיד הוועדה; </w:t>
      </w:r>
      <w:r w:rsidRPr="000006EC">
        <w:rPr>
          <w:rFonts w:hint="cs"/>
          <w:rtl/>
        </w:rPr>
        <w:t>בעוד</w:t>
      </w:r>
      <w:r w:rsidRPr="000006EC">
        <w:rPr>
          <w:rtl/>
        </w:rPr>
        <w:t xml:space="preserve"> </w:t>
      </w:r>
      <w:r w:rsidRPr="000006EC">
        <w:rPr>
          <w:rFonts w:hint="cs"/>
          <w:rtl/>
        </w:rPr>
        <w:t>שתפקידן</w:t>
      </w:r>
      <w:r w:rsidRPr="000006EC">
        <w:rPr>
          <w:rtl/>
        </w:rPr>
        <w:t xml:space="preserve"> </w:t>
      </w:r>
      <w:r w:rsidRPr="000006EC">
        <w:rPr>
          <w:rFonts w:hint="cs"/>
          <w:rtl/>
        </w:rPr>
        <w:t>של</w:t>
      </w:r>
      <w:r w:rsidRPr="000006EC">
        <w:rPr>
          <w:rtl/>
        </w:rPr>
        <w:t xml:space="preserve"> </w:t>
      </w:r>
      <w:r w:rsidRPr="000006EC">
        <w:rPr>
          <w:rFonts w:hint="cs"/>
          <w:rtl/>
        </w:rPr>
        <w:t>ועדות</w:t>
      </w:r>
      <w:r w:rsidRPr="000006EC">
        <w:rPr>
          <w:rtl/>
        </w:rPr>
        <w:t xml:space="preserve"> </w:t>
      </w:r>
      <w:r w:rsidRPr="000006EC">
        <w:rPr>
          <w:rFonts w:hint="cs"/>
          <w:rtl/>
        </w:rPr>
        <w:t>המכרזים</w:t>
      </w:r>
      <w:r w:rsidRPr="000006EC">
        <w:rPr>
          <w:rtl/>
        </w:rPr>
        <w:t xml:space="preserve"> </w:t>
      </w:r>
      <w:r w:rsidRPr="000006EC">
        <w:rPr>
          <w:rFonts w:hint="cs"/>
          <w:rtl/>
        </w:rPr>
        <w:t>הפועלות</w:t>
      </w:r>
      <w:r w:rsidRPr="000006EC">
        <w:rPr>
          <w:rtl/>
        </w:rPr>
        <w:t xml:space="preserve"> </w:t>
      </w:r>
      <w:r w:rsidRPr="000006EC">
        <w:rPr>
          <w:rFonts w:hint="cs"/>
          <w:rtl/>
        </w:rPr>
        <w:t>במסגרת</w:t>
      </w:r>
      <w:r w:rsidRPr="000006EC">
        <w:rPr>
          <w:rtl/>
        </w:rPr>
        <w:t xml:space="preserve"> </w:t>
      </w:r>
      <w:r w:rsidRPr="000006EC">
        <w:rPr>
          <w:rFonts w:hint="cs"/>
          <w:rtl/>
        </w:rPr>
        <w:t>השלטון</w:t>
      </w:r>
      <w:r w:rsidRPr="000006EC">
        <w:rPr>
          <w:rtl/>
        </w:rPr>
        <w:t xml:space="preserve"> </w:t>
      </w:r>
      <w:r w:rsidRPr="000006EC">
        <w:rPr>
          <w:rFonts w:hint="cs"/>
          <w:rtl/>
        </w:rPr>
        <w:t>המרכזי</w:t>
      </w:r>
      <w:r w:rsidRPr="000006EC">
        <w:rPr>
          <w:rtl/>
        </w:rPr>
        <w:t xml:space="preserve"> </w:t>
      </w:r>
      <w:r w:rsidRPr="000006EC">
        <w:rPr>
          <w:rFonts w:hint="cs"/>
          <w:rtl/>
        </w:rPr>
        <w:t>הוא</w:t>
      </w:r>
      <w:r w:rsidRPr="000006EC">
        <w:rPr>
          <w:rtl/>
        </w:rPr>
        <w:t xml:space="preserve"> </w:t>
      </w:r>
      <w:r w:rsidRPr="000006EC">
        <w:rPr>
          <w:rFonts w:hint="cs"/>
          <w:rtl/>
        </w:rPr>
        <w:t>להחליט</w:t>
      </w:r>
      <w:r w:rsidRPr="000006EC">
        <w:rPr>
          <w:rtl/>
        </w:rPr>
        <w:t xml:space="preserve"> </w:t>
      </w:r>
      <w:r w:rsidRPr="000006EC">
        <w:rPr>
          <w:rFonts w:hint="cs"/>
          <w:rtl/>
        </w:rPr>
        <w:t>בדבר</w:t>
      </w:r>
      <w:r w:rsidRPr="000006EC">
        <w:rPr>
          <w:rtl/>
        </w:rPr>
        <w:t xml:space="preserve"> </w:t>
      </w:r>
      <w:r w:rsidRPr="000006EC">
        <w:rPr>
          <w:rFonts w:hint="cs"/>
          <w:rtl/>
        </w:rPr>
        <w:t>כל</w:t>
      </w:r>
      <w:r w:rsidRPr="000006EC">
        <w:rPr>
          <w:rtl/>
        </w:rPr>
        <w:t xml:space="preserve"> </w:t>
      </w:r>
      <w:r w:rsidRPr="000006EC">
        <w:rPr>
          <w:rFonts w:hint="cs"/>
          <w:rtl/>
        </w:rPr>
        <w:t>התקשרות</w:t>
      </w:r>
      <w:r w:rsidRPr="000006EC">
        <w:rPr>
          <w:rtl/>
        </w:rPr>
        <w:t xml:space="preserve"> </w:t>
      </w:r>
      <w:r w:rsidRPr="000006EC">
        <w:rPr>
          <w:rFonts w:hint="cs"/>
          <w:rtl/>
        </w:rPr>
        <w:t>שמבצעת</w:t>
      </w:r>
      <w:r w:rsidRPr="000006EC">
        <w:rPr>
          <w:rtl/>
        </w:rPr>
        <w:t xml:space="preserve"> </w:t>
      </w:r>
      <w:r w:rsidRPr="000006EC">
        <w:rPr>
          <w:rFonts w:hint="cs"/>
          <w:rtl/>
        </w:rPr>
        <w:t>הרשות</w:t>
      </w:r>
      <w:r w:rsidRPr="000006EC">
        <w:rPr>
          <w:rtl/>
        </w:rPr>
        <w:t xml:space="preserve">, </w:t>
      </w:r>
      <w:r w:rsidRPr="000006EC">
        <w:rPr>
          <w:rFonts w:hint="cs"/>
          <w:rtl/>
        </w:rPr>
        <w:t>ברשויות</w:t>
      </w:r>
      <w:r w:rsidRPr="000006EC">
        <w:rPr>
          <w:rtl/>
        </w:rPr>
        <w:t xml:space="preserve"> </w:t>
      </w:r>
      <w:r w:rsidRPr="000006EC">
        <w:rPr>
          <w:rFonts w:hint="cs"/>
          <w:rtl/>
        </w:rPr>
        <w:t>המקומיות</w:t>
      </w:r>
      <w:r w:rsidRPr="000006EC">
        <w:rPr>
          <w:rtl/>
        </w:rPr>
        <w:t xml:space="preserve"> </w:t>
      </w:r>
      <w:r w:rsidRPr="000006EC">
        <w:rPr>
          <w:rFonts w:hint="cs"/>
          <w:rtl/>
        </w:rPr>
        <w:t>תפקיד</w:t>
      </w:r>
      <w:r w:rsidRPr="000006EC">
        <w:rPr>
          <w:rtl/>
        </w:rPr>
        <w:t xml:space="preserve"> </w:t>
      </w:r>
      <w:r w:rsidRPr="000006EC">
        <w:rPr>
          <w:rFonts w:hint="cs"/>
          <w:rtl/>
        </w:rPr>
        <w:t>ועדת</w:t>
      </w:r>
      <w:r w:rsidRPr="000006EC">
        <w:rPr>
          <w:rtl/>
        </w:rPr>
        <w:t xml:space="preserve"> </w:t>
      </w:r>
      <w:r w:rsidRPr="000006EC">
        <w:rPr>
          <w:rFonts w:hint="cs"/>
          <w:rtl/>
        </w:rPr>
        <w:t>המכרזים</w:t>
      </w:r>
      <w:r w:rsidRPr="000006EC">
        <w:rPr>
          <w:rtl/>
        </w:rPr>
        <w:t xml:space="preserve"> </w:t>
      </w:r>
      <w:r w:rsidRPr="000006EC">
        <w:rPr>
          <w:rFonts w:hint="cs"/>
          <w:rtl/>
        </w:rPr>
        <w:t>אינו</w:t>
      </w:r>
      <w:r w:rsidRPr="000006EC">
        <w:rPr>
          <w:rtl/>
        </w:rPr>
        <w:t xml:space="preserve"> </w:t>
      </w:r>
      <w:r w:rsidRPr="000006EC">
        <w:rPr>
          <w:rFonts w:hint="cs"/>
          <w:rtl/>
        </w:rPr>
        <w:t>נוגע</w:t>
      </w:r>
      <w:r w:rsidRPr="000006EC">
        <w:rPr>
          <w:rtl/>
        </w:rPr>
        <w:t xml:space="preserve"> </w:t>
      </w:r>
      <w:r w:rsidRPr="000006EC">
        <w:rPr>
          <w:rFonts w:hint="cs"/>
          <w:rtl/>
        </w:rPr>
        <w:t>לכל</w:t>
      </w:r>
      <w:r w:rsidRPr="000006EC">
        <w:rPr>
          <w:rtl/>
        </w:rPr>
        <w:t xml:space="preserve"> </w:t>
      </w:r>
      <w:r w:rsidRPr="000006EC">
        <w:rPr>
          <w:rFonts w:hint="cs"/>
          <w:rtl/>
        </w:rPr>
        <w:t>התקשרות</w:t>
      </w:r>
      <w:r w:rsidRPr="000006EC">
        <w:rPr>
          <w:rtl/>
        </w:rPr>
        <w:t xml:space="preserve">, </w:t>
      </w:r>
      <w:r w:rsidRPr="000006EC">
        <w:rPr>
          <w:rFonts w:hint="cs"/>
          <w:rtl/>
        </w:rPr>
        <w:t>אלא</w:t>
      </w:r>
      <w:r w:rsidRPr="000006EC">
        <w:rPr>
          <w:rtl/>
        </w:rPr>
        <w:t xml:space="preserve"> </w:t>
      </w:r>
      <w:r w:rsidRPr="000006EC">
        <w:rPr>
          <w:rFonts w:hint="cs"/>
          <w:rtl/>
        </w:rPr>
        <w:t>מוגבל</w:t>
      </w:r>
      <w:r w:rsidRPr="000006EC">
        <w:rPr>
          <w:rtl/>
        </w:rPr>
        <w:t xml:space="preserve"> </w:t>
      </w:r>
      <w:r w:rsidRPr="000006EC">
        <w:rPr>
          <w:rFonts w:hint="cs"/>
          <w:rtl/>
        </w:rPr>
        <w:t>אך</w:t>
      </w:r>
      <w:r w:rsidRPr="000006EC">
        <w:rPr>
          <w:rtl/>
        </w:rPr>
        <w:t xml:space="preserve"> </w:t>
      </w:r>
      <w:r w:rsidRPr="000006EC">
        <w:rPr>
          <w:rFonts w:hint="cs"/>
          <w:rtl/>
        </w:rPr>
        <w:t>ורק</w:t>
      </w:r>
      <w:r w:rsidRPr="000006EC">
        <w:rPr>
          <w:rtl/>
        </w:rPr>
        <w:t xml:space="preserve"> </w:t>
      </w:r>
      <w:r w:rsidRPr="000006EC">
        <w:rPr>
          <w:rFonts w:hint="cs"/>
          <w:rtl/>
        </w:rPr>
        <w:t>למתן</w:t>
      </w:r>
      <w:r w:rsidRPr="000006EC">
        <w:rPr>
          <w:rtl/>
        </w:rPr>
        <w:t xml:space="preserve"> </w:t>
      </w:r>
      <w:r w:rsidRPr="000006EC">
        <w:rPr>
          <w:rFonts w:hint="cs"/>
          <w:rtl/>
        </w:rPr>
        <w:t>המלצה</w:t>
      </w:r>
      <w:r w:rsidRPr="000006EC">
        <w:rPr>
          <w:rtl/>
        </w:rPr>
        <w:t xml:space="preserve"> </w:t>
      </w:r>
      <w:r w:rsidRPr="000006EC">
        <w:rPr>
          <w:rFonts w:hint="cs"/>
          <w:rtl/>
        </w:rPr>
        <w:t>לראש</w:t>
      </w:r>
      <w:r w:rsidRPr="000006EC">
        <w:rPr>
          <w:rtl/>
        </w:rPr>
        <w:t xml:space="preserve"> </w:t>
      </w:r>
      <w:r w:rsidRPr="000006EC">
        <w:rPr>
          <w:rFonts w:hint="cs"/>
          <w:rtl/>
        </w:rPr>
        <w:t>הרשות</w:t>
      </w:r>
      <w:r w:rsidRPr="000006EC">
        <w:rPr>
          <w:rtl/>
        </w:rPr>
        <w:t xml:space="preserve"> </w:t>
      </w:r>
      <w:r w:rsidRPr="000006EC">
        <w:rPr>
          <w:rFonts w:hint="cs"/>
          <w:rtl/>
        </w:rPr>
        <w:t>בעניין</w:t>
      </w:r>
      <w:r w:rsidRPr="000006EC">
        <w:rPr>
          <w:rtl/>
        </w:rPr>
        <w:t xml:space="preserve"> </w:t>
      </w:r>
      <w:r w:rsidRPr="000006EC">
        <w:rPr>
          <w:rFonts w:hint="cs"/>
          <w:rtl/>
        </w:rPr>
        <w:t>התקשרות</w:t>
      </w:r>
      <w:r w:rsidRPr="000006EC">
        <w:rPr>
          <w:rtl/>
        </w:rPr>
        <w:t xml:space="preserve"> </w:t>
      </w:r>
      <w:r w:rsidRPr="000006EC">
        <w:rPr>
          <w:rFonts w:hint="cs"/>
          <w:rtl/>
        </w:rPr>
        <w:t>הטעונה</w:t>
      </w:r>
      <w:r w:rsidRPr="000006EC">
        <w:rPr>
          <w:rtl/>
        </w:rPr>
        <w:t xml:space="preserve"> </w:t>
      </w:r>
      <w:r w:rsidRPr="000006EC">
        <w:rPr>
          <w:rFonts w:hint="cs"/>
          <w:rtl/>
        </w:rPr>
        <w:t>מכרז</w:t>
      </w:r>
      <w:r w:rsidRPr="000006EC">
        <w:rPr>
          <w:rtl/>
        </w:rPr>
        <w:t xml:space="preserve">, </w:t>
      </w:r>
      <w:r w:rsidRPr="000006EC">
        <w:rPr>
          <w:rFonts w:hint="cs"/>
          <w:rtl/>
        </w:rPr>
        <w:t>וראש</w:t>
      </w:r>
      <w:r w:rsidRPr="000006EC">
        <w:rPr>
          <w:rtl/>
        </w:rPr>
        <w:t xml:space="preserve"> </w:t>
      </w:r>
      <w:r w:rsidRPr="000006EC">
        <w:rPr>
          <w:rFonts w:hint="cs"/>
          <w:rtl/>
        </w:rPr>
        <w:t>הרשות</w:t>
      </w:r>
      <w:r w:rsidRPr="000006EC">
        <w:rPr>
          <w:rtl/>
        </w:rPr>
        <w:t xml:space="preserve"> </w:t>
      </w:r>
      <w:r w:rsidRPr="000006EC">
        <w:rPr>
          <w:rFonts w:hint="cs"/>
          <w:rtl/>
        </w:rPr>
        <w:t>הוא</w:t>
      </w:r>
      <w:r w:rsidRPr="000006EC">
        <w:rPr>
          <w:rtl/>
        </w:rPr>
        <w:t xml:space="preserve"> </w:t>
      </w:r>
      <w:r w:rsidRPr="000006EC">
        <w:rPr>
          <w:rFonts w:hint="cs"/>
          <w:rtl/>
        </w:rPr>
        <w:t>זה</w:t>
      </w:r>
      <w:r w:rsidRPr="000006EC">
        <w:rPr>
          <w:rtl/>
        </w:rPr>
        <w:t xml:space="preserve"> </w:t>
      </w:r>
      <w:r w:rsidRPr="000006EC">
        <w:rPr>
          <w:rFonts w:hint="cs"/>
          <w:rtl/>
        </w:rPr>
        <w:t>אשר</w:t>
      </w:r>
      <w:r w:rsidRPr="000006EC">
        <w:rPr>
          <w:rtl/>
        </w:rPr>
        <w:t xml:space="preserve"> </w:t>
      </w:r>
      <w:r w:rsidRPr="000006EC">
        <w:rPr>
          <w:rFonts w:hint="cs"/>
          <w:rtl/>
        </w:rPr>
        <w:t>בסמכותו</w:t>
      </w:r>
      <w:r w:rsidRPr="000006EC">
        <w:rPr>
          <w:rtl/>
        </w:rPr>
        <w:t xml:space="preserve"> </w:t>
      </w:r>
      <w:r w:rsidRPr="000006EC">
        <w:rPr>
          <w:rFonts w:hint="cs"/>
          <w:rtl/>
        </w:rPr>
        <w:t>לאשר</w:t>
      </w:r>
      <w:r w:rsidRPr="000006EC">
        <w:rPr>
          <w:rtl/>
        </w:rPr>
        <w:t xml:space="preserve"> </w:t>
      </w:r>
      <w:r w:rsidRPr="000006EC">
        <w:rPr>
          <w:rFonts w:hint="cs"/>
          <w:rtl/>
        </w:rPr>
        <w:t>את</w:t>
      </w:r>
      <w:r w:rsidRPr="000006EC">
        <w:rPr>
          <w:rtl/>
        </w:rPr>
        <w:t xml:space="preserve"> </w:t>
      </w:r>
      <w:r w:rsidRPr="000006EC">
        <w:rPr>
          <w:rFonts w:hint="cs"/>
          <w:rtl/>
        </w:rPr>
        <w:t>ההתקשרות</w:t>
      </w:r>
      <w:r w:rsidRPr="000006EC">
        <w:rPr>
          <w:rtl/>
        </w:rPr>
        <w:t>.</w:t>
      </w:r>
    </w:p>
    <w:p w14:paraId="6A2267A7" w14:textId="7ED0E347" w:rsidR="000006EC" w:rsidRPr="000006EC" w:rsidRDefault="000006EC" w:rsidP="000006EC">
      <w:pPr>
        <w:pStyle w:val="Hesber"/>
        <w:rPr>
          <w:rtl/>
        </w:rPr>
      </w:pPr>
      <w:commentRangeStart w:id="18"/>
      <w:r w:rsidRPr="000006EC">
        <w:rPr>
          <w:rFonts w:hint="cs"/>
          <w:rtl/>
        </w:rPr>
        <w:t>בהינתן</w:t>
      </w:r>
      <w:r w:rsidRPr="000006EC">
        <w:rPr>
          <w:rtl/>
        </w:rPr>
        <w:t xml:space="preserve"> </w:t>
      </w:r>
      <w:r w:rsidRPr="000006EC">
        <w:rPr>
          <w:rFonts w:hint="cs"/>
          <w:rtl/>
        </w:rPr>
        <w:t>כך שההחלטות</w:t>
      </w:r>
      <w:r w:rsidRPr="000006EC">
        <w:rPr>
          <w:rtl/>
        </w:rPr>
        <w:t xml:space="preserve"> </w:t>
      </w:r>
      <w:r w:rsidRPr="000006EC">
        <w:rPr>
          <w:rFonts w:hint="cs"/>
          <w:rtl/>
        </w:rPr>
        <w:t>המובאות</w:t>
      </w:r>
      <w:r w:rsidRPr="000006EC">
        <w:rPr>
          <w:rtl/>
        </w:rPr>
        <w:t xml:space="preserve"> </w:t>
      </w:r>
      <w:r w:rsidRPr="000006EC">
        <w:rPr>
          <w:rFonts w:hint="cs"/>
          <w:rtl/>
        </w:rPr>
        <w:t>לפתחן</w:t>
      </w:r>
      <w:r w:rsidRPr="000006EC">
        <w:rPr>
          <w:rtl/>
        </w:rPr>
        <w:t xml:space="preserve"> </w:t>
      </w:r>
      <w:r w:rsidRPr="000006EC">
        <w:rPr>
          <w:rFonts w:hint="cs"/>
          <w:rtl/>
        </w:rPr>
        <w:t>של</w:t>
      </w:r>
      <w:r w:rsidRPr="000006EC">
        <w:rPr>
          <w:rtl/>
        </w:rPr>
        <w:t xml:space="preserve"> </w:t>
      </w:r>
      <w:r w:rsidRPr="000006EC">
        <w:rPr>
          <w:rFonts w:hint="cs"/>
          <w:rtl/>
        </w:rPr>
        <w:t>ועדות</w:t>
      </w:r>
      <w:r w:rsidRPr="000006EC">
        <w:rPr>
          <w:rtl/>
        </w:rPr>
        <w:t xml:space="preserve"> </w:t>
      </w:r>
      <w:r w:rsidRPr="000006EC">
        <w:rPr>
          <w:rFonts w:hint="cs"/>
          <w:rtl/>
        </w:rPr>
        <w:t>המכרזים</w:t>
      </w:r>
      <w:r w:rsidRPr="000006EC">
        <w:rPr>
          <w:rtl/>
        </w:rPr>
        <w:t xml:space="preserve"> </w:t>
      </w:r>
      <w:r w:rsidRPr="000006EC">
        <w:rPr>
          <w:rFonts w:hint="cs"/>
          <w:rtl/>
        </w:rPr>
        <w:t>הן</w:t>
      </w:r>
      <w:r w:rsidRPr="000006EC">
        <w:rPr>
          <w:rtl/>
        </w:rPr>
        <w:t xml:space="preserve"> </w:t>
      </w:r>
      <w:r w:rsidRPr="000006EC">
        <w:rPr>
          <w:rFonts w:hint="cs"/>
          <w:rtl/>
        </w:rPr>
        <w:t>החלטות</w:t>
      </w:r>
      <w:r w:rsidRPr="000006EC">
        <w:rPr>
          <w:rtl/>
        </w:rPr>
        <w:t xml:space="preserve"> </w:t>
      </w:r>
      <w:r w:rsidRPr="000006EC">
        <w:rPr>
          <w:rFonts w:hint="cs"/>
          <w:rtl/>
        </w:rPr>
        <w:t>שהשיקולים</w:t>
      </w:r>
      <w:r w:rsidRPr="000006EC">
        <w:rPr>
          <w:rtl/>
        </w:rPr>
        <w:t xml:space="preserve"> </w:t>
      </w:r>
      <w:r w:rsidRPr="000006EC">
        <w:rPr>
          <w:rFonts w:hint="cs"/>
          <w:rtl/>
        </w:rPr>
        <w:t>המנחים</w:t>
      </w:r>
      <w:r w:rsidRPr="000006EC">
        <w:rPr>
          <w:rtl/>
        </w:rPr>
        <w:t xml:space="preserve"> </w:t>
      </w:r>
      <w:r w:rsidRPr="000006EC">
        <w:rPr>
          <w:rFonts w:hint="cs"/>
          <w:rtl/>
        </w:rPr>
        <w:t>בהן</w:t>
      </w:r>
      <w:r w:rsidRPr="000006EC">
        <w:rPr>
          <w:rtl/>
        </w:rPr>
        <w:t xml:space="preserve"> </w:t>
      </w:r>
      <w:r w:rsidRPr="000006EC">
        <w:rPr>
          <w:rFonts w:hint="cs"/>
          <w:rtl/>
        </w:rPr>
        <w:t>צריכים</w:t>
      </w:r>
      <w:r w:rsidRPr="000006EC">
        <w:rPr>
          <w:rtl/>
        </w:rPr>
        <w:t xml:space="preserve"> </w:t>
      </w:r>
      <w:r w:rsidRPr="000006EC">
        <w:rPr>
          <w:rFonts w:hint="cs"/>
          <w:rtl/>
        </w:rPr>
        <w:t>להיות</w:t>
      </w:r>
      <w:r w:rsidRPr="000006EC">
        <w:rPr>
          <w:rtl/>
        </w:rPr>
        <w:t xml:space="preserve"> </w:t>
      </w:r>
      <w:r w:rsidRPr="000006EC">
        <w:rPr>
          <w:rFonts w:hint="cs"/>
          <w:rtl/>
        </w:rPr>
        <w:t>שיקולים</w:t>
      </w:r>
      <w:r w:rsidRPr="000006EC">
        <w:rPr>
          <w:rtl/>
        </w:rPr>
        <w:t xml:space="preserve"> </w:t>
      </w:r>
      <w:r w:rsidRPr="000006EC">
        <w:rPr>
          <w:rFonts w:hint="cs"/>
          <w:rtl/>
        </w:rPr>
        <w:t>מקצועיים</w:t>
      </w:r>
      <w:r w:rsidRPr="000006EC">
        <w:rPr>
          <w:rtl/>
        </w:rPr>
        <w:t xml:space="preserve"> (</w:t>
      </w:r>
      <w:r w:rsidRPr="000006EC">
        <w:rPr>
          <w:rFonts w:hint="cs"/>
          <w:rtl/>
        </w:rPr>
        <w:t>להבדיל</w:t>
      </w:r>
      <w:r w:rsidRPr="000006EC">
        <w:rPr>
          <w:rtl/>
        </w:rPr>
        <w:t xml:space="preserve"> </w:t>
      </w:r>
      <w:r w:rsidRPr="000006EC">
        <w:rPr>
          <w:rFonts w:hint="cs"/>
          <w:rtl/>
        </w:rPr>
        <w:t>משיקולי</w:t>
      </w:r>
      <w:r w:rsidRPr="000006EC">
        <w:rPr>
          <w:rtl/>
        </w:rPr>
        <w:t xml:space="preserve"> </w:t>
      </w:r>
      <w:r w:rsidRPr="000006EC">
        <w:rPr>
          <w:rFonts w:hint="cs"/>
          <w:rtl/>
        </w:rPr>
        <w:t>מדיניות</w:t>
      </w:r>
      <w:r w:rsidRPr="000006EC">
        <w:rPr>
          <w:rtl/>
        </w:rPr>
        <w:t xml:space="preserve">), </w:t>
      </w:r>
      <w:r w:rsidRPr="000006EC">
        <w:rPr>
          <w:rFonts w:hint="cs"/>
          <w:rtl/>
        </w:rPr>
        <w:t>ובהינתן</w:t>
      </w:r>
      <w:r w:rsidRPr="000006EC">
        <w:rPr>
          <w:rtl/>
        </w:rPr>
        <w:t xml:space="preserve"> </w:t>
      </w:r>
      <w:r w:rsidRPr="000006EC">
        <w:rPr>
          <w:rFonts w:hint="cs"/>
          <w:rtl/>
        </w:rPr>
        <w:t>כי</w:t>
      </w:r>
      <w:r w:rsidRPr="000006EC">
        <w:rPr>
          <w:rtl/>
        </w:rPr>
        <w:t xml:space="preserve"> </w:t>
      </w:r>
      <w:r w:rsidRPr="000006EC">
        <w:rPr>
          <w:rFonts w:hint="cs"/>
          <w:rtl/>
        </w:rPr>
        <w:t>מדובר</w:t>
      </w:r>
      <w:r w:rsidRPr="000006EC">
        <w:rPr>
          <w:rtl/>
        </w:rPr>
        <w:t xml:space="preserve"> </w:t>
      </w:r>
      <w:r w:rsidRPr="000006EC">
        <w:rPr>
          <w:rFonts w:hint="cs"/>
          <w:rtl/>
        </w:rPr>
        <w:t>בהחלטות</w:t>
      </w:r>
      <w:r w:rsidRPr="000006EC">
        <w:rPr>
          <w:rtl/>
        </w:rPr>
        <w:t xml:space="preserve"> </w:t>
      </w:r>
      <w:r w:rsidRPr="000006EC">
        <w:rPr>
          <w:rFonts w:hint="cs"/>
          <w:rtl/>
        </w:rPr>
        <w:t>בעלות</w:t>
      </w:r>
      <w:r w:rsidRPr="000006EC">
        <w:rPr>
          <w:rtl/>
        </w:rPr>
        <w:t xml:space="preserve"> </w:t>
      </w:r>
      <w:r w:rsidRPr="000006EC">
        <w:rPr>
          <w:rFonts w:hint="cs"/>
          <w:rtl/>
        </w:rPr>
        <w:t>אופי</w:t>
      </w:r>
      <w:r w:rsidRPr="000006EC">
        <w:rPr>
          <w:rtl/>
        </w:rPr>
        <w:t xml:space="preserve"> </w:t>
      </w:r>
      <w:r w:rsidRPr="000006EC">
        <w:rPr>
          <w:rFonts w:hint="cs"/>
          <w:rtl/>
        </w:rPr>
        <w:t>נקודתי</w:t>
      </w:r>
      <w:r w:rsidRPr="000006EC">
        <w:rPr>
          <w:rtl/>
        </w:rPr>
        <w:t>-</w:t>
      </w:r>
      <w:r w:rsidRPr="000006EC">
        <w:rPr>
          <w:rFonts w:hint="cs"/>
          <w:rtl/>
        </w:rPr>
        <w:t>פרטני</w:t>
      </w:r>
      <w:r w:rsidRPr="000006EC">
        <w:rPr>
          <w:rtl/>
        </w:rPr>
        <w:t xml:space="preserve"> (</w:t>
      </w:r>
      <w:r w:rsidRPr="000006EC">
        <w:rPr>
          <w:rFonts w:hint="cs"/>
          <w:rtl/>
        </w:rPr>
        <w:t>כדוגמת</w:t>
      </w:r>
      <w:r w:rsidR="00AA6D92">
        <w:rPr>
          <w:rFonts w:hint="cs"/>
          <w:rtl/>
        </w:rPr>
        <w:t xml:space="preserve"> </w:t>
      </w:r>
      <w:r w:rsidRPr="000006EC">
        <w:rPr>
          <w:rFonts w:hint="cs"/>
          <w:rtl/>
        </w:rPr>
        <w:t>זהות</w:t>
      </w:r>
      <w:r w:rsidRPr="000006EC">
        <w:rPr>
          <w:rtl/>
        </w:rPr>
        <w:t xml:space="preserve"> </w:t>
      </w:r>
      <w:r w:rsidRPr="000006EC">
        <w:rPr>
          <w:rFonts w:hint="cs"/>
          <w:rtl/>
        </w:rPr>
        <w:t>הגורם</w:t>
      </w:r>
      <w:r w:rsidRPr="000006EC">
        <w:rPr>
          <w:rtl/>
        </w:rPr>
        <w:t xml:space="preserve"> </w:t>
      </w:r>
      <w:r w:rsidRPr="000006EC">
        <w:rPr>
          <w:rFonts w:hint="cs"/>
          <w:rtl/>
        </w:rPr>
        <w:t>אשר</w:t>
      </w:r>
      <w:r w:rsidRPr="000006EC">
        <w:rPr>
          <w:rtl/>
        </w:rPr>
        <w:t xml:space="preserve"> </w:t>
      </w:r>
      <w:r w:rsidRPr="000006EC">
        <w:rPr>
          <w:rFonts w:hint="cs"/>
          <w:rtl/>
        </w:rPr>
        <w:t>יזכה</w:t>
      </w:r>
      <w:r w:rsidRPr="000006EC">
        <w:rPr>
          <w:rtl/>
        </w:rPr>
        <w:t xml:space="preserve"> </w:t>
      </w:r>
      <w:r w:rsidRPr="000006EC">
        <w:rPr>
          <w:rFonts w:hint="cs"/>
          <w:rtl/>
        </w:rPr>
        <w:t>במכרז</w:t>
      </w:r>
      <w:r w:rsidRPr="000006EC">
        <w:rPr>
          <w:rtl/>
        </w:rPr>
        <w:t xml:space="preserve"> </w:t>
      </w:r>
      <w:r w:rsidRPr="000006EC">
        <w:rPr>
          <w:rFonts w:hint="cs"/>
          <w:rtl/>
        </w:rPr>
        <w:t>זה</w:t>
      </w:r>
      <w:r w:rsidRPr="000006EC">
        <w:rPr>
          <w:rtl/>
        </w:rPr>
        <w:t xml:space="preserve"> </w:t>
      </w:r>
      <w:r w:rsidRPr="000006EC">
        <w:rPr>
          <w:rFonts w:hint="cs"/>
          <w:rtl/>
        </w:rPr>
        <w:t>או</w:t>
      </w:r>
      <w:r w:rsidRPr="000006EC">
        <w:rPr>
          <w:rtl/>
        </w:rPr>
        <w:t xml:space="preserve"> </w:t>
      </w:r>
      <w:r w:rsidRPr="000006EC">
        <w:rPr>
          <w:rFonts w:hint="cs"/>
          <w:rtl/>
        </w:rPr>
        <w:t>אחר</w:t>
      </w:r>
      <w:r w:rsidRPr="000006EC">
        <w:rPr>
          <w:rtl/>
        </w:rPr>
        <w:t xml:space="preserve">), </w:t>
      </w:r>
      <w:r w:rsidRPr="000006EC">
        <w:rPr>
          <w:rFonts w:hint="cs"/>
          <w:rtl/>
        </w:rPr>
        <w:t>בשונה</w:t>
      </w:r>
      <w:r w:rsidRPr="000006EC">
        <w:rPr>
          <w:rtl/>
        </w:rPr>
        <w:t xml:space="preserve"> </w:t>
      </w:r>
      <w:r w:rsidRPr="000006EC">
        <w:rPr>
          <w:rFonts w:hint="cs"/>
          <w:rtl/>
        </w:rPr>
        <w:t>מהחלטות</w:t>
      </w:r>
      <w:r w:rsidRPr="000006EC">
        <w:rPr>
          <w:rtl/>
        </w:rPr>
        <w:t xml:space="preserve"> </w:t>
      </w:r>
      <w:r w:rsidRPr="000006EC">
        <w:rPr>
          <w:rFonts w:hint="cs"/>
          <w:rtl/>
        </w:rPr>
        <w:t>בעלות</w:t>
      </w:r>
      <w:r w:rsidRPr="000006EC">
        <w:rPr>
          <w:rtl/>
        </w:rPr>
        <w:t xml:space="preserve"> </w:t>
      </w:r>
      <w:r w:rsidRPr="000006EC">
        <w:rPr>
          <w:rFonts w:hint="cs"/>
          <w:rtl/>
        </w:rPr>
        <w:t>אופי</w:t>
      </w:r>
      <w:r w:rsidRPr="000006EC">
        <w:rPr>
          <w:rtl/>
        </w:rPr>
        <w:t xml:space="preserve"> </w:t>
      </w:r>
      <w:r w:rsidRPr="000006EC">
        <w:rPr>
          <w:rFonts w:hint="cs"/>
          <w:rtl/>
        </w:rPr>
        <w:t>עקרוני</w:t>
      </w:r>
      <w:r w:rsidRPr="000006EC">
        <w:rPr>
          <w:rtl/>
        </w:rPr>
        <w:t xml:space="preserve"> </w:t>
      </w:r>
      <w:r w:rsidRPr="000006EC">
        <w:rPr>
          <w:rFonts w:hint="cs"/>
          <w:rtl/>
        </w:rPr>
        <w:t>הנדרשות</w:t>
      </w:r>
      <w:r w:rsidRPr="000006EC">
        <w:rPr>
          <w:rtl/>
        </w:rPr>
        <w:t xml:space="preserve"> </w:t>
      </w:r>
      <w:r w:rsidRPr="000006EC">
        <w:rPr>
          <w:rFonts w:hint="cs"/>
          <w:rtl/>
        </w:rPr>
        <w:t>לצורך</w:t>
      </w:r>
      <w:r w:rsidRPr="000006EC">
        <w:rPr>
          <w:rtl/>
        </w:rPr>
        <w:t xml:space="preserve"> </w:t>
      </w:r>
      <w:r w:rsidRPr="000006EC">
        <w:rPr>
          <w:rFonts w:hint="cs"/>
          <w:rtl/>
        </w:rPr>
        <w:t>וכחלק</w:t>
      </w:r>
      <w:r w:rsidRPr="000006EC">
        <w:rPr>
          <w:rtl/>
        </w:rPr>
        <w:t xml:space="preserve"> </w:t>
      </w:r>
      <w:r w:rsidRPr="000006EC">
        <w:rPr>
          <w:rFonts w:hint="cs"/>
          <w:rtl/>
        </w:rPr>
        <w:t>מגיבוש</w:t>
      </w:r>
      <w:r w:rsidRPr="000006EC">
        <w:rPr>
          <w:rtl/>
        </w:rPr>
        <w:t xml:space="preserve"> </w:t>
      </w:r>
      <w:r w:rsidRPr="000006EC">
        <w:rPr>
          <w:rFonts w:hint="cs"/>
          <w:rtl/>
        </w:rPr>
        <w:t>וקביעת</w:t>
      </w:r>
      <w:r w:rsidRPr="000006EC">
        <w:rPr>
          <w:rtl/>
        </w:rPr>
        <w:t xml:space="preserve"> </w:t>
      </w:r>
      <w:r w:rsidRPr="000006EC">
        <w:rPr>
          <w:rFonts w:hint="cs"/>
          <w:rtl/>
        </w:rPr>
        <w:t>מדיניות</w:t>
      </w:r>
      <w:r w:rsidRPr="000006EC">
        <w:rPr>
          <w:rtl/>
        </w:rPr>
        <w:t xml:space="preserve"> </w:t>
      </w:r>
      <w:r w:rsidRPr="000006EC">
        <w:rPr>
          <w:rFonts w:hint="cs"/>
          <w:rtl/>
        </w:rPr>
        <w:t>הרשות</w:t>
      </w:r>
      <w:r w:rsidRPr="000006EC">
        <w:rPr>
          <w:rtl/>
        </w:rPr>
        <w:t xml:space="preserve"> (</w:t>
      </w:r>
      <w:r w:rsidRPr="000006EC">
        <w:rPr>
          <w:rFonts w:hint="cs"/>
          <w:rtl/>
        </w:rPr>
        <w:t>כדוגמת</w:t>
      </w:r>
      <w:r w:rsidR="00AA6D92">
        <w:rPr>
          <w:rFonts w:hint="cs"/>
          <w:rtl/>
        </w:rPr>
        <w:t xml:space="preserve"> </w:t>
      </w:r>
      <w:r w:rsidRPr="000006EC">
        <w:rPr>
          <w:rFonts w:hint="cs"/>
          <w:rtl/>
        </w:rPr>
        <w:t>גיבוש</w:t>
      </w:r>
      <w:r w:rsidRPr="000006EC">
        <w:rPr>
          <w:rtl/>
        </w:rPr>
        <w:t xml:space="preserve"> </w:t>
      </w:r>
      <w:r w:rsidRPr="000006EC">
        <w:rPr>
          <w:rFonts w:hint="cs"/>
          <w:rtl/>
        </w:rPr>
        <w:t>תקציב</w:t>
      </w:r>
      <w:r w:rsidRPr="000006EC">
        <w:rPr>
          <w:rtl/>
        </w:rPr>
        <w:t xml:space="preserve"> </w:t>
      </w:r>
      <w:r w:rsidRPr="000006EC">
        <w:rPr>
          <w:rFonts w:hint="cs"/>
          <w:rtl/>
        </w:rPr>
        <w:t>העירייה</w:t>
      </w:r>
      <w:r w:rsidRPr="000006EC">
        <w:rPr>
          <w:rtl/>
        </w:rPr>
        <w:t xml:space="preserve"> </w:t>
      </w:r>
      <w:r w:rsidRPr="000006EC">
        <w:rPr>
          <w:rFonts w:hint="cs"/>
          <w:rtl/>
        </w:rPr>
        <w:t>שעל</w:t>
      </w:r>
      <w:r w:rsidRPr="000006EC">
        <w:rPr>
          <w:rtl/>
        </w:rPr>
        <w:t xml:space="preserve"> </w:t>
      </w:r>
      <w:r w:rsidRPr="000006EC">
        <w:rPr>
          <w:rFonts w:hint="cs"/>
          <w:rtl/>
        </w:rPr>
        <w:t>בסיסו</w:t>
      </w:r>
      <w:r w:rsidRPr="000006EC">
        <w:rPr>
          <w:rtl/>
        </w:rPr>
        <w:t xml:space="preserve"> </w:t>
      </w:r>
      <w:r w:rsidRPr="000006EC">
        <w:rPr>
          <w:rFonts w:hint="cs"/>
          <w:rtl/>
        </w:rPr>
        <w:t>מתבצעות</w:t>
      </w:r>
      <w:r w:rsidRPr="000006EC">
        <w:rPr>
          <w:rtl/>
        </w:rPr>
        <w:t xml:space="preserve"> </w:t>
      </w:r>
      <w:r w:rsidRPr="000006EC">
        <w:rPr>
          <w:rFonts w:hint="cs"/>
          <w:rtl/>
        </w:rPr>
        <w:t>ההתקשרויות</w:t>
      </w:r>
      <w:r w:rsidRPr="000006EC">
        <w:rPr>
          <w:rtl/>
        </w:rPr>
        <w:t xml:space="preserve"> </w:t>
      </w:r>
      <w:r w:rsidRPr="000006EC">
        <w:rPr>
          <w:rFonts w:hint="cs"/>
          <w:rtl/>
        </w:rPr>
        <w:t>האמורות</w:t>
      </w:r>
      <w:r w:rsidRPr="000006EC">
        <w:rPr>
          <w:rtl/>
        </w:rPr>
        <w:t xml:space="preserve">), </w:t>
      </w:r>
      <w:r w:rsidRPr="000006EC">
        <w:rPr>
          <w:rFonts w:hint="cs"/>
          <w:rtl/>
        </w:rPr>
        <w:t>אין</w:t>
      </w:r>
      <w:r w:rsidRPr="000006EC">
        <w:rPr>
          <w:rtl/>
        </w:rPr>
        <w:t xml:space="preserve"> </w:t>
      </w:r>
      <w:r w:rsidRPr="000006EC">
        <w:rPr>
          <w:rFonts w:hint="cs"/>
          <w:rtl/>
        </w:rPr>
        <w:t>הצדקה</w:t>
      </w:r>
      <w:r w:rsidR="00AA6D92">
        <w:rPr>
          <w:rtl/>
        </w:rPr>
        <w:t xml:space="preserve"> </w:t>
      </w:r>
      <w:r w:rsidRPr="000006EC">
        <w:rPr>
          <w:rFonts w:hint="cs"/>
          <w:rtl/>
        </w:rPr>
        <w:t>לכך</w:t>
      </w:r>
      <w:r w:rsidRPr="000006EC">
        <w:rPr>
          <w:rtl/>
        </w:rPr>
        <w:t xml:space="preserve"> </w:t>
      </w:r>
      <w:r w:rsidRPr="000006EC">
        <w:rPr>
          <w:rFonts w:hint="cs"/>
          <w:rtl/>
        </w:rPr>
        <w:t>שחברי</w:t>
      </w:r>
      <w:r w:rsidRPr="000006EC">
        <w:rPr>
          <w:rtl/>
        </w:rPr>
        <w:t xml:space="preserve"> </w:t>
      </w:r>
      <w:r w:rsidRPr="000006EC">
        <w:rPr>
          <w:rFonts w:hint="cs"/>
          <w:rtl/>
        </w:rPr>
        <w:t>ועדת</w:t>
      </w:r>
      <w:r w:rsidRPr="000006EC">
        <w:rPr>
          <w:rtl/>
        </w:rPr>
        <w:t xml:space="preserve"> </w:t>
      </w:r>
      <w:r w:rsidRPr="000006EC">
        <w:rPr>
          <w:rFonts w:hint="cs"/>
          <w:rtl/>
        </w:rPr>
        <w:t>המכרזים</w:t>
      </w:r>
      <w:r w:rsidRPr="000006EC">
        <w:rPr>
          <w:rtl/>
        </w:rPr>
        <w:t xml:space="preserve"> </w:t>
      </w:r>
      <w:r w:rsidRPr="000006EC">
        <w:rPr>
          <w:rFonts w:hint="cs"/>
          <w:rtl/>
        </w:rPr>
        <w:t>יהיו</w:t>
      </w:r>
      <w:r w:rsidRPr="000006EC">
        <w:rPr>
          <w:rtl/>
        </w:rPr>
        <w:t xml:space="preserve"> </w:t>
      </w:r>
      <w:r w:rsidRPr="000006EC">
        <w:rPr>
          <w:rFonts w:hint="cs"/>
          <w:rtl/>
        </w:rPr>
        <w:t>גורמים</w:t>
      </w:r>
      <w:r w:rsidRPr="000006EC">
        <w:rPr>
          <w:rtl/>
        </w:rPr>
        <w:t xml:space="preserve"> </w:t>
      </w:r>
      <w:r w:rsidRPr="000006EC">
        <w:rPr>
          <w:rFonts w:hint="cs"/>
          <w:rtl/>
        </w:rPr>
        <w:t>נבחרים שאינם גורמי מקצוע</w:t>
      </w:r>
      <w:r w:rsidRPr="000006EC">
        <w:rPr>
          <w:rtl/>
        </w:rPr>
        <w:t xml:space="preserve">. </w:t>
      </w:r>
      <w:r w:rsidRPr="000006EC">
        <w:rPr>
          <w:rFonts w:hint="cs"/>
          <w:rtl/>
        </w:rPr>
        <w:t xml:space="preserve">במישור זה בהרכב הנוכחי של ועדות המכרזים ברשויות המקומיות יש כדי לעורר קושי </w:t>
      </w:r>
      <w:r w:rsidRPr="000006EC">
        <w:rPr>
          <w:rtl/>
        </w:rPr>
        <w:t>מֻבְנ</w:t>
      </w:r>
      <w:r w:rsidRPr="000006EC">
        <w:rPr>
          <w:rFonts w:hint="cs"/>
          <w:rtl/>
        </w:rPr>
        <w:t xml:space="preserve">ֶה, ובין היתר הוא אינו נותן </w:t>
      </w:r>
      <w:r w:rsidR="00AA6D92">
        <w:rPr>
          <w:rFonts w:hint="cs"/>
          <w:rtl/>
        </w:rPr>
        <w:t xml:space="preserve">מענה מספק לחשש מפני פגיעה בטוהר </w:t>
      </w:r>
      <w:r w:rsidRPr="000006EC">
        <w:rPr>
          <w:rFonts w:hint="cs"/>
          <w:rtl/>
        </w:rPr>
        <w:t>המידות ולצורך במניעת ניגוד עניינים בהתקשרויותיהן של הרשויות המקומיות.</w:t>
      </w:r>
      <w:commentRangeEnd w:id="18"/>
      <w:r w:rsidR="0038473D">
        <w:rPr>
          <w:rStyle w:val="CommentReference"/>
          <w:rFonts w:ascii="Hadasa Roso SL" w:eastAsia="MS Mincho" w:hAnsi="Hadasa Roso SL" w:cs="Hadasa Roso SL"/>
          <w:snapToGrid/>
          <w:spacing w:val="1"/>
          <w:rtl/>
        </w:rPr>
        <w:commentReference w:id="18"/>
      </w:r>
    </w:p>
    <w:p w14:paraId="2DDF8CFE" w14:textId="3B566F3C" w:rsidR="000006EC" w:rsidRPr="000006EC" w:rsidRDefault="000006EC" w:rsidP="00A300B2">
      <w:pPr>
        <w:pStyle w:val="Hesber"/>
        <w:rPr>
          <w:rtl/>
        </w:rPr>
      </w:pPr>
      <w:r w:rsidRPr="000006EC">
        <w:rPr>
          <w:rFonts w:hint="cs"/>
          <w:rtl/>
        </w:rPr>
        <w:t xml:space="preserve">אי לכך, מוצע </w:t>
      </w:r>
      <w:r w:rsidR="007F6DB0">
        <w:rPr>
          <w:rFonts w:hint="cs"/>
          <w:rtl/>
        </w:rPr>
        <w:t>לבטל</w:t>
      </w:r>
      <w:r w:rsidRPr="000006EC">
        <w:rPr>
          <w:rFonts w:hint="cs"/>
          <w:rtl/>
        </w:rPr>
        <w:t xml:space="preserve"> את סעיף 148 לפקודה, וזאת מתוך כוונה להסדיר מחדש את הרכב ועדת</w:t>
      </w:r>
      <w:r w:rsidR="00AA6D92">
        <w:rPr>
          <w:rFonts w:hint="cs"/>
          <w:rtl/>
        </w:rPr>
        <w:t xml:space="preserve"> המכרזים ברשות המקומית ותפקידיה.</w:t>
      </w:r>
    </w:p>
    <w:p w14:paraId="0A3C259B" w14:textId="42DF9DF6" w:rsidR="000006EC" w:rsidRPr="000006EC" w:rsidRDefault="000006EC" w:rsidP="00A300B2">
      <w:pPr>
        <w:pStyle w:val="Hesber"/>
        <w:rPr>
          <w:rtl/>
        </w:rPr>
      </w:pPr>
      <w:r w:rsidRPr="004C4B5C">
        <w:rPr>
          <w:rFonts w:hint="cs"/>
          <w:b/>
          <w:bCs/>
          <w:rtl/>
        </w:rPr>
        <w:t xml:space="preserve">סעיף </w:t>
      </w:r>
      <w:r w:rsidR="00AA6D92">
        <w:rPr>
          <w:rFonts w:hint="cs"/>
          <w:b/>
          <w:bCs/>
          <w:rtl/>
        </w:rPr>
        <w:t>6</w:t>
      </w:r>
      <w:r w:rsidR="004C4B5C">
        <w:rPr>
          <w:rtl/>
        </w:rPr>
        <w:tab/>
      </w:r>
      <w:r w:rsidRPr="000006EC">
        <w:rPr>
          <w:rFonts w:hint="cs"/>
          <w:rtl/>
        </w:rPr>
        <w:t>בכל הנוגע לישיבות מועצת העירייה, פרט</w:t>
      </w:r>
      <w:r w:rsidRPr="000006EC">
        <w:rPr>
          <w:rtl/>
        </w:rPr>
        <w:t xml:space="preserve"> 18 </w:t>
      </w:r>
      <w:r w:rsidRPr="000006EC">
        <w:rPr>
          <w:rFonts w:hint="cs"/>
          <w:rtl/>
        </w:rPr>
        <w:t>לתוספת</w:t>
      </w:r>
      <w:r w:rsidRPr="000006EC">
        <w:rPr>
          <w:rtl/>
        </w:rPr>
        <w:t xml:space="preserve"> </w:t>
      </w:r>
      <w:r w:rsidRPr="000006EC">
        <w:rPr>
          <w:rFonts w:hint="cs"/>
          <w:rtl/>
        </w:rPr>
        <w:t>השנייה</w:t>
      </w:r>
      <w:r w:rsidR="00AA6D92">
        <w:rPr>
          <w:rFonts w:hint="cs"/>
          <w:rtl/>
        </w:rPr>
        <w:t xml:space="preserve"> לפקודה</w:t>
      </w:r>
      <w:r w:rsidRPr="000006EC">
        <w:rPr>
          <w:rFonts w:hint="cs"/>
          <w:rtl/>
        </w:rPr>
        <w:t xml:space="preserve"> קובע שככלל, ישיבות מועצת הרשות העירייה תהיינה פומביות, למעט</w:t>
      </w:r>
      <w:r w:rsidRPr="000006EC">
        <w:rPr>
          <w:rtl/>
        </w:rPr>
        <w:t xml:space="preserve"> </w:t>
      </w:r>
      <w:r w:rsidRPr="000006EC">
        <w:rPr>
          <w:rFonts w:hint="cs"/>
          <w:rtl/>
        </w:rPr>
        <w:t>ישיבה</w:t>
      </w:r>
      <w:r w:rsidRPr="000006EC">
        <w:rPr>
          <w:rtl/>
        </w:rPr>
        <w:t xml:space="preserve"> </w:t>
      </w:r>
      <w:r w:rsidRPr="000006EC">
        <w:rPr>
          <w:rFonts w:hint="cs"/>
          <w:rtl/>
        </w:rPr>
        <w:t>שראש</w:t>
      </w:r>
      <w:r w:rsidRPr="000006EC">
        <w:rPr>
          <w:rtl/>
        </w:rPr>
        <w:t xml:space="preserve"> </w:t>
      </w:r>
      <w:r w:rsidRPr="000006EC">
        <w:rPr>
          <w:rFonts w:hint="cs"/>
          <w:rtl/>
        </w:rPr>
        <w:t>העירייה</w:t>
      </w:r>
      <w:r w:rsidRPr="000006EC">
        <w:rPr>
          <w:rtl/>
        </w:rPr>
        <w:t xml:space="preserve"> </w:t>
      </w:r>
      <w:r w:rsidRPr="000006EC">
        <w:rPr>
          <w:rFonts w:hint="cs"/>
          <w:rtl/>
        </w:rPr>
        <w:t>הורה</w:t>
      </w:r>
      <w:r w:rsidRPr="000006EC">
        <w:rPr>
          <w:rtl/>
        </w:rPr>
        <w:t xml:space="preserve"> </w:t>
      </w:r>
      <w:r w:rsidRPr="000006EC">
        <w:rPr>
          <w:rFonts w:hint="cs"/>
          <w:rtl/>
        </w:rPr>
        <w:t>על</w:t>
      </w:r>
      <w:r w:rsidRPr="000006EC">
        <w:rPr>
          <w:rtl/>
        </w:rPr>
        <w:t xml:space="preserve"> </w:t>
      </w:r>
      <w:r w:rsidRPr="000006EC">
        <w:rPr>
          <w:rFonts w:hint="cs"/>
          <w:rtl/>
        </w:rPr>
        <w:t>קיומה</w:t>
      </w:r>
      <w:r w:rsidRPr="000006EC">
        <w:rPr>
          <w:rtl/>
        </w:rPr>
        <w:t xml:space="preserve">, </w:t>
      </w:r>
      <w:r w:rsidRPr="000006EC">
        <w:rPr>
          <w:rFonts w:hint="cs"/>
          <w:rtl/>
        </w:rPr>
        <w:t>כולה</w:t>
      </w:r>
      <w:r w:rsidRPr="000006EC">
        <w:rPr>
          <w:rtl/>
        </w:rPr>
        <w:t xml:space="preserve"> </w:t>
      </w:r>
      <w:r w:rsidRPr="000006EC">
        <w:rPr>
          <w:rFonts w:hint="cs"/>
          <w:rtl/>
        </w:rPr>
        <w:t>או</w:t>
      </w:r>
      <w:r w:rsidRPr="000006EC">
        <w:rPr>
          <w:rtl/>
        </w:rPr>
        <w:t xml:space="preserve"> </w:t>
      </w:r>
      <w:r w:rsidRPr="000006EC">
        <w:rPr>
          <w:rFonts w:hint="cs"/>
          <w:rtl/>
        </w:rPr>
        <w:t>מקצתה</w:t>
      </w:r>
      <w:r w:rsidRPr="000006EC">
        <w:rPr>
          <w:rtl/>
        </w:rPr>
        <w:t xml:space="preserve">, </w:t>
      </w:r>
      <w:r w:rsidRPr="000006EC">
        <w:rPr>
          <w:rFonts w:hint="cs"/>
          <w:rtl/>
        </w:rPr>
        <w:t>בדלתיים</w:t>
      </w:r>
      <w:r w:rsidR="004959C0">
        <w:rPr>
          <w:rFonts w:hint="cs"/>
          <w:rtl/>
        </w:rPr>
        <w:t xml:space="preserve"> </w:t>
      </w:r>
      <w:r w:rsidRPr="000006EC">
        <w:rPr>
          <w:rFonts w:hint="cs"/>
          <w:rtl/>
        </w:rPr>
        <w:t>סגורות</w:t>
      </w:r>
      <w:r w:rsidRPr="000006EC">
        <w:rPr>
          <w:rtl/>
        </w:rPr>
        <w:t xml:space="preserve"> </w:t>
      </w:r>
      <w:r w:rsidRPr="000006EC">
        <w:rPr>
          <w:rFonts w:hint="cs"/>
          <w:rtl/>
        </w:rPr>
        <w:t>לאחר</w:t>
      </w:r>
      <w:r w:rsidRPr="000006EC">
        <w:rPr>
          <w:rtl/>
        </w:rPr>
        <w:t xml:space="preserve"> </w:t>
      </w:r>
      <w:r w:rsidRPr="000006EC">
        <w:rPr>
          <w:rFonts w:hint="cs"/>
          <w:rtl/>
        </w:rPr>
        <w:t>שראה</w:t>
      </w:r>
      <w:r w:rsidRPr="000006EC">
        <w:rPr>
          <w:rtl/>
        </w:rPr>
        <w:t xml:space="preserve"> </w:t>
      </w:r>
      <w:r w:rsidRPr="000006EC">
        <w:rPr>
          <w:rFonts w:hint="cs"/>
          <w:rtl/>
        </w:rPr>
        <w:t>כי</w:t>
      </w:r>
      <w:r w:rsidRPr="000006EC">
        <w:rPr>
          <w:rtl/>
        </w:rPr>
        <w:t xml:space="preserve"> </w:t>
      </w:r>
      <w:r w:rsidRPr="000006EC">
        <w:rPr>
          <w:rFonts w:hint="cs"/>
          <w:rtl/>
        </w:rPr>
        <w:t>טעמים</w:t>
      </w:r>
      <w:r w:rsidRPr="000006EC">
        <w:rPr>
          <w:rtl/>
        </w:rPr>
        <w:t xml:space="preserve"> </w:t>
      </w:r>
      <w:r w:rsidRPr="000006EC">
        <w:rPr>
          <w:rFonts w:hint="cs"/>
          <w:rtl/>
        </w:rPr>
        <w:t>שבביטחון</w:t>
      </w:r>
      <w:r w:rsidRPr="000006EC">
        <w:rPr>
          <w:rtl/>
        </w:rPr>
        <w:t xml:space="preserve"> </w:t>
      </w:r>
      <w:r w:rsidRPr="000006EC">
        <w:rPr>
          <w:rFonts w:hint="cs"/>
          <w:rtl/>
        </w:rPr>
        <w:t>המדינה</w:t>
      </w:r>
      <w:r w:rsidRPr="000006EC">
        <w:rPr>
          <w:rtl/>
        </w:rPr>
        <w:t xml:space="preserve"> </w:t>
      </w:r>
      <w:r w:rsidRPr="000006EC">
        <w:rPr>
          <w:rFonts w:hint="cs"/>
          <w:rtl/>
        </w:rPr>
        <w:t>או</w:t>
      </w:r>
      <w:r w:rsidRPr="000006EC">
        <w:rPr>
          <w:rtl/>
        </w:rPr>
        <w:t xml:space="preserve"> </w:t>
      </w:r>
      <w:r w:rsidRPr="000006EC">
        <w:rPr>
          <w:rFonts w:hint="cs"/>
          <w:rtl/>
        </w:rPr>
        <w:t>טעמים</w:t>
      </w:r>
      <w:r w:rsidRPr="000006EC">
        <w:rPr>
          <w:rtl/>
        </w:rPr>
        <w:t xml:space="preserve"> </w:t>
      </w:r>
      <w:r w:rsidRPr="000006EC">
        <w:rPr>
          <w:rFonts w:hint="cs"/>
          <w:rtl/>
        </w:rPr>
        <w:t>שבצנעת</w:t>
      </w:r>
      <w:r w:rsidRPr="000006EC">
        <w:rPr>
          <w:rtl/>
        </w:rPr>
        <w:t xml:space="preserve"> </w:t>
      </w:r>
      <w:r w:rsidRPr="000006EC">
        <w:rPr>
          <w:rFonts w:hint="cs"/>
          <w:rtl/>
        </w:rPr>
        <w:t>הפרט</w:t>
      </w:r>
      <w:r w:rsidRPr="000006EC">
        <w:rPr>
          <w:rtl/>
        </w:rPr>
        <w:t xml:space="preserve"> </w:t>
      </w:r>
      <w:r w:rsidRPr="000006EC">
        <w:rPr>
          <w:rFonts w:hint="cs"/>
          <w:rtl/>
        </w:rPr>
        <w:t>מחייבים</w:t>
      </w:r>
      <w:r w:rsidRPr="000006EC">
        <w:rPr>
          <w:rtl/>
        </w:rPr>
        <w:t xml:space="preserve"> </w:t>
      </w:r>
      <w:r w:rsidRPr="000006EC">
        <w:rPr>
          <w:rFonts w:hint="cs"/>
          <w:rtl/>
        </w:rPr>
        <w:t>לעשות</w:t>
      </w:r>
      <w:r w:rsidRPr="000006EC">
        <w:rPr>
          <w:rtl/>
        </w:rPr>
        <w:t xml:space="preserve"> </w:t>
      </w:r>
      <w:r w:rsidRPr="000006EC">
        <w:rPr>
          <w:rFonts w:hint="cs"/>
          <w:rtl/>
        </w:rPr>
        <w:t>כן</w:t>
      </w:r>
      <w:r w:rsidRPr="000006EC">
        <w:rPr>
          <w:rtl/>
        </w:rPr>
        <w:t xml:space="preserve">, </w:t>
      </w:r>
      <w:r w:rsidRPr="000006EC">
        <w:rPr>
          <w:rFonts w:hint="cs"/>
          <w:rtl/>
        </w:rPr>
        <w:t>בהתאם</w:t>
      </w:r>
      <w:r w:rsidRPr="000006EC">
        <w:rPr>
          <w:rtl/>
        </w:rPr>
        <w:t xml:space="preserve"> </w:t>
      </w:r>
      <w:r w:rsidRPr="000006EC">
        <w:rPr>
          <w:rFonts w:hint="cs"/>
          <w:rtl/>
        </w:rPr>
        <w:t>לחוות</w:t>
      </w:r>
      <w:r w:rsidR="004959C0">
        <w:rPr>
          <w:rFonts w:hint="cs"/>
          <w:rtl/>
        </w:rPr>
        <w:t xml:space="preserve"> </w:t>
      </w:r>
      <w:r w:rsidRPr="000006EC">
        <w:rPr>
          <w:rFonts w:hint="cs"/>
          <w:rtl/>
        </w:rPr>
        <w:t>דעת</w:t>
      </w:r>
      <w:r w:rsidRPr="000006EC">
        <w:rPr>
          <w:rtl/>
        </w:rPr>
        <w:t xml:space="preserve"> </w:t>
      </w:r>
      <w:r w:rsidRPr="000006EC">
        <w:rPr>
          <w:rFonts w:hint="cs"/>
          <w:rtl/>
        </w:rPr>
        <w:t>של</w:t>
      </w:r>
      <w:r w:rsidRPr="000006EC">
        <w:rPr>
          <w:rtl/>
        </w:rPr>
        <w:t xml:space="preserve"> </w:t>
      </w:r>
      <w:r w:rsidRPr="000006EC">
        <w:rPr>
          <w:rFonts w:hint="cs"/>
          <w:rtl/>
        </w:rPr>
        <w:t>היועץ</w:t>
      </w:r>
      <w:r w:rsidRPr="000006EC">
        <w:rPr>
          <w:rtl/>
        </w:rPr>
        <w:t xml:space="preserve"> </w:t>
      </w:r>
      <w:r w:rsidRPr="000006EC">
        <w:rPr>
          <w:rFonts w:hint="cs"/>
          <w:rtl/>
        </w:rPr>
        <w:t>המשפטי</w:t>
      </w:r>
      <w:r w:rsidRPr="000006EC">
        <w:rPr>
          <w:rtl/>
        </w:rPr>
        <w:t xml:space="preserve"> </w:t>
      </w:r>
      <w:r w:rsidR="004959C0">
        <w:rPr>
          <w:rFonts w:hint="cs"/>
          <w:rtl/>
        </w:rPr>
        <w:t>ש</w:t>
      </w:r>
      <w:r w:rsidRPr="000006EC">
        <w:rPr>
          <w:rFonts w:hint="cs"/>
          <w:rtl/>
        </w:rPr>
        <w:t>ל</w:t>
      </w:r>
      <w:r w:rsidR="004959C0">
        <w:rPr>
          <w:rFonts w:hint="cs"/>
          <w:rtl/>
        </w:rPr>
        <w:t xml:space="preserve"> ה</w:t>
      </w:r>
      <w:r w:rsidRPr="000006EC">
        <w:rPr>
          <w:rFonts w:hint="cs"/>
          <w:rtl/>
        </w:rPr>
        <w:t>עירייה</w:t>
      </w:r>
      <w:r w:rsidRPr="000006EC">
        <w:rPr>
          <w:rtl/>
        </w:rPr>
        <w:t xml:space="preserve"> </w:t>
      </w:r>
      <w:r w:rsidRPr="000006EC">
        <w:rPr>
          <w:rFonts w:hint="cs"/>
          <w:rtl/>
        </w:rPr>
        <w:t>שתונח</w:t>
      </w:r>
      <w:r w:rsidRPr="000006EC">
        <w:rPr>
          <w:rtl/>
        </w:rPr>
        <w:t xml:space="preserve"> </w:t>
      </w:r>
      <w:r w:rsidRPr="000006EC">
        <w:rPr>
          <w:rFonts w:hint="cs"/>
          <w:rtl/>
        </w:rPr>
        <w:t>לפני</w:t>
      </w:r>
      <w:r w:rsidRPr="000006EC">
        <w:rPr>
          <w:rtl/>
        </w:rPr>
        <w:t xml:space="preserve"> </w:t>
      </w:r>
      <w:r w:rsidRPr="000006EC">
        <w:rPr>
          <w:rFonts w:hint="cs"/>
          <w:rtl/>
        </w:rPr>
        <w:t>חברי</w:t>
      </w:r>
      <w:r w:rsidRPr="000006EC">
        <w:rPr>
          <w:rtl/>
        </w:rPr>
        <w:t xml:space="preserve"> </w:t>
      </w:r>
      <w:r w:rsidRPr="000006EC">
        <w:rPr>
          <w:rFonts w:hint="cs"/>
          <w:rtl/>
        </w:rPr>
        <w:t>המועצה. ב</w:t>
      </w:r>
      <w:r w:rsidR="004325F9">
        <w:rPr>
          <w:rFonts w:hint="cs"/>
          <w:rtl/>
        </w:rPr>
        <w:t xml:space="preserve">המשך לכך, בפרט 50 לתוספת השנייה </w:t>
      </w:r>
      <w:r w:rsidRPr="000006EC">
        <w:rPr>
          <w:rFonts w:hint="cs"/>
          <w:rtl/>
        </w:rPr>
        <w:t xml:space="preserve">לפקודה נקבעה חובת רישום פרוטוקול והקלטה של דיוני המועצה. הפרוטוקולים של ישיבות המועצה פתוחים לעיון הציבור, ואף קיימת חובה בהתאם להוראות סעיף 248ב לפקודה ופרט 56 לתוספת השנייה לפקודה לפרסמם באתר האינטרנט של הרשות המקומית. עם זאת, שונים הדברים ביחס לישיבות ועדות המועצה, וזאת הגם שחלק ניכר מעבודת הרשות מתבצע באמצעות ועדות המועצה. לגבי ועדות המועצה, נקבע בסעיף 166 לפקודה כי כל </w:t>
      </w:r>
      <w:r w:rsidR="004325F9">
        <w:rPr>
          <w:rFonts w:hint="cs"/>
          <w:rtl/>
        </w:rPr>
        <w:t xml:space="preserve">ועדה רשאית להסדיר בעצמה את סדרי </w:t>
      </w:r>
      <w:r w:rsidR="00251928">
        <w:rPr>
          <w:rFonts w:hint="cs"/>
          <w:rtl/>
        </w:rPr>
        <w:t xml:space="preserve">עבודתה ואת דיוניה, </w:t>
      </w:r>
      <w:r w:rsidRPr="000006EC">
        <w:rPr>
          <w:rFonts w:hint="cs"/>
          <w:rtl/>
        </w:rPr>
        <w:t xml:space="preserve">בשים לב להחלטות המועצה ובמידה שלא נקבעה הוראה אחרת בעניין זה. ניתן לראות, אפוא, כי בשונה מהאמור ביחס למועצת העירייה, ביחס לוועדות המועצה לא קיימות הוראות ממצות בנוגע לפומביות הדיונים המתקיימים בהן באופן הנותן מענה הולם לצורך בשקיפות פעילותן. מן הטעמים התומכים בהגברת השקיפות ביחס לפעילות המועצה, ולצורך הגברת השקיפות גם ביחס לעבודת הוועדות, מוצע להוסיף </w:t>
      </w:r>
      <w:r w:rsidR="00251928">
        <w:rPr>
          <w:rFonts w:hint="cs"/>
          <w:rtl/>
        </w:rPr>
        <w:t>את סעיף 165א ש</w:t>
      </w:r>
      <w:r w:rsidRPr="000006EC">
        <w:rPr>
          <w:rFonts w:hint="cs"/>
          <w:rtl/>
        </w:rPr>
        <w:t>עניינו בקביעת חובה לתיעוד דיוני ועדות המועצה ולפרסום של החלטותיהן, בדומה לחובות החלות על הדיונים המתקיימים במליאת המועצה, ובכפוף</w:t>
      </w:r>
      <w:r w:rsidRPr="000006EC">
        <w:rPr>
          <w:rtl/>
        </w:rPr>
        <w:t xml:space="preserve"> </w:t>
      </w:r>
      <w:r w:rsidRPr="000006EC">
        <w:rPr>
          <w:rFonts w:hint="cs"/>
          <w:rtl/>
        </w:rPr>
        <w:t>למגבלות</w:t>
      </w:r>
      <w:r w:rsidRPr="000006EC">
        <w:rPr>
          <w:rtl/>
        </w:rPr>
        <w:t xml:space="preserve"> </w:t>
      </w:r>
      <w:r w:rsidRPr="000006EC">
        <w:rPr>
          <w:rFonts w:hint="cs"/>
          <w:rtl/>
        </w:rPr>
        <w:t>של</w:t>
      </w:r>
      <w:r w:rsidRPr="000006EC">
        <w:rPr>
          <w:rtl/>
        </w:rPr>
        <w:t xml:space="preserve"> </w:t>
      </w:r>
      <w:r w:rsidRPr="000006EC">
        <w:rPr>
          <w:rFonts w:hint="cs"/>
          <w:rtl/>
        </w:rPr>
        <w:t>חיסיון</w:t>
      </w:r>
      <w:r w:rsidRPr="000006EC">
        <w:rPr>
          <w:rtl/>
        </w:rPr>
        <w:t xml:space="preserve">, </w:t>
      </w:r>
      <w:r w:rsidRPr="000006EC">
        <w:rPr>
          <w:rFonts w:hint="cs"/>
          <w:rtl/>
        </w:rPr>
        <w:t>בהתקיים</w:t>
      </w:r>
      <w:r w:rsidRPr="000006EC">
        <w:rPr>
          <w:rtl/>
        </w:rPr>
        <w:t xml:space="preserve"> </w:t>
      </w:r>
      <w:r w:rsidRPr="000006EC">
        <w:rPr>
          <w:rFonts w:hint="cs"/>
          <w:rtl/>
        </w:rPr>
        <w:t>טעמים</w:t>
      </w:r>
      <w:r w:rsidRPr="000006EC">
        <w:rPr>
          <w:rtl/>
        </w:rPr>
        <w:t xml:space="preserve"> </w:t>
      </w:r>
      <w:r w:rsidRPr="000006EC">
        <w:rPr>
          <w:rFonts w:hint="cs"/>
          <w:rtl/>
        </w:rPr>
        <w:t>המצדיקים</w:t>
      </w:r>
      <w:r w:rsidRPr="000006EC">
        <w:rPr>
          <w:rtl/>
        </w:rPr>
        <w:t xml:space="preserve"> </w:t>
      </w:r>
      <w:r w:rsidRPr="000006EC">
        <w:rPr>
          <w:rFonts w:hint="cs"/>
          <w:rtl/>
        </w:rPr>
        <w:t>זאת</w:t>
      </w:r>
      <w:r w:rsidRPr="000006EC">
        <w:rPr>
          <w:rtl/>
        </w:rPr>
        <w:t xml:space="preserve">, </w:t>
      </w:r>
      <w:r w:rsidRPr="000006EC">
        <w:rPr>
          <w:rFonts w:hint="cs"/>
          <w:rtl/>
        </w:rPr>
        <w:t>בדומה</w:t>
      </w:r>
      <w:r w:rsidRPr="000006EC">
        <w:rPr>
          <w:rtl/>
        </w:rPr>
        <w:t xml:space="preserve"> </w:t>
      </w:r>
      <w:r w:rsidRPr="000006EC">
        <w:rPr>
          <w:rFonts w:hint="cs"/>
          <w:rtl/>
        </w:rPr>
        <w:t>לכלל</w:t>
      </w:r>
      <w:r w:rsidRPr="000006EC">
        <w:rPr>
          <w:rtl/>
        </w:rPr>
        <w:t xml:space="preserve"> </w:t>
      </w:r>
      <w:r w:rsidRPr="000006EC">
        <w:rPr>
          <w:rFonts w:hint="cs"/>
          <w:rtl/>
        </w:rPr>
        <w:t>שנקבע</w:t>
      </w:r>
      <w:r w:rsidRPr="000006EC">
        <w:rPr>
          <w:rtl/>
        </w:rPr>
        <w:t xml:space="preserve"> </w:t>
      </w:r>
      <w:r w:rsidRPr="000006EC">
        <w:rPr>
          <w:rFonts w:hint="cs"/>
          <w:rtl/>
        </w:rPr>
        <w:t>ביחס</w:t>
      </w:r>
      <w:r w:rsidRPr="000006EC">
        <w:rPr>
          <w:rtl/>
        </w:rPr>
        <w:t xml:space="preserve"> </w:t>
      </w:r>
      <w:r w:rsidRPr="000006EC">
        <w:rPr>
          <w:rFonts w:hint="cs"/>
          <w:rtl/>
        </w:rPr>
        <w:t>לישיבות</w:t>
      </w:r>
      <w:r w:rsidRPr="000006EC">
        <w:rPr>
          <w:rtl/>
        </w:rPr>
        <w:t xml:space="preserve"> </w:t>
      </w:r>
      <w:r w:rsidRPr="000006EC">
        <w:rPr>
          <w:rFonts w:hint="cs"/>
          <w:rtl/>
        </w:rPr>
        <w:t>המועצה</w:t>
      </w:r>
      <w:r w:rsidRPr="000006EC">
        <w:rPr>
          <w:rtl/>
        </w:rPr>
        <w:t xml:space="preserve"> </w:t>
      </w:r>
      <w:r w:rsidRPr="000006EC">
        <w:rPr>
          <w:rFonts w:hint="cs"/>
          <w:rtl/>
        </w:rPr>
        <w:t>כמפורט</w:t>
      </w:r>
      <w:r w:rsidRPr="000006EC">
        <w:rPr>
          <w:rtl/>
        </w:rPr>
        <w:t xml:space="preserve"> </w:t>
      </w:r>
      <w:r w:rsidRPr="000006EC">
        <w:rPr>
          <w:rFonts w:hint="cs"/>
          <w:rtl/>
        </w:rPr>
        <w:t xml:space="preserve">לעיל. </w:t>
      </w:r>
      <w:r w:rsidR="00251928">
        <w:rPr>
          <w:rFonts w:hint="cs"/>
          <w:rtl/>
        </w:rPr>
        <w:t xml:space="preserve">כמו </w:t>
      </w:r>
      <w:r w:rsidRPr="000006EC">
        <w:rPr>
          <w:rFonts w:hint="cs"/>
          <w:rtl/>
        </w:rPr>
        <w:t xml:space="preserve">כן מוצע לקבוע, כי </w:t>
      </w:r>
      <w:r w:rsidRPr="000006EC">
        <w:rPr>
          <w:rtl/>
        </w:rPr>
        <w:t>יושב</w:t>
      </w:r>
      <w:r w:rsidR="004325F9">
        <w:rPr>
          <w:rFonts w:hint="cs"/>
          <w:rtl/>
        </w:rPr>
        <w:t xml:space="preserve"> </w:t>
      </w:r>
      <w:r w:rsidRPr="000006EC">
        <w:rPr>
          <w:rFonts w:hint="cs"/>
          <w:rtl/>
        </w:rPr>
        <w:t xml:space="preserve">ראש הוועדה </w:t>
      </w:r>
      <w:r w:rsidRPr="000006EC">
        <w:rPr>
          <w:rtl/>
        </w:rPr>
        <w:t>יהיה אחראי לניהולם התקין של הפרוטוקול וההקלטה ו</w:t>
      </w:r>
      <w:r w:rsidRPr="000006EC">
        <w:rPr>
          <w:rFonts w:hint="cs"/>
          <w:rtl/>
        </w:rPr>
        <w:t xml:space="preserve">הוא יהיה </w:t>
      </w:r>
      <w:r w:rsidRPr="000006EC">
        <w:rPr>
          <w:rtl/>
        </w:rPr>
        <w:t xml:space="preserve">רשאי, </w:t>
      </w:r>
      <w:commentRangeStart w:id="19"/>
      <w:r w:rsidRPr="000006EC">
        <w:rPr>
          <w:rtl/>
        </w:rPr>
        <w:t>מטעמים שיירשמו בפרוטוקול, להפסיק את הקלטת הישיבה לצורך התייעצות.</w:t>
      </w:r>
      <w:r w:rsidRPr="000006EC">
        <w:rPr>
          <w:rFonts w:hint="cs"/>
          <w:rtl/>
        </w:rPr>
        <w:t xml:space="preserve"> זאת בדומה לקבוע כיום בסעיף 48ד לחוק התכנון והבנייה ביחס למוסד תכנון</w:t>
      </w:r>
      <w:commentRangeEnd w:id="19"/>
      <w:r w:rsidR="0038473D">
        <w:rPr>
          <w:rStyle w:val="CommentReference"/>
          <w:rFonts w:ascii="Hadasa Roso SL" w:eastAsia="MS Mincho" w:hAnsi="Hadasa Roso SL" w:cs="Hadasa Roso SL"/>
          <w:snapToGrid/>
          <w:spacing w:val="1"/>
          <w:rtl/>
        </w:rPr>
        <w:commentReference w:id="19"/>
      </w:r>
      <w:r w:rsidRPr="000006EC">
        <w:rPr>
          <w:rFonts w:hint="cs"/>
          <w:rtl/>
        </w:rPr>
        <w:t>.</w:t>
      </w:r>
    </w:p>
    <w:p w14:paraId="407B5319" w14:textId="34B40984" w:rsidR="000006EC" w:rsidRPr="000006EC" w:rsidRDefault="000006EC" w:rsidP="001B134D">
      <w:pPr>
        <w:pStyle w:val="Hesber"/>
        <w:rPr>
          <w:rtl/>
        </w:rPr>
      </w:pPr>
      <w:r w:rsidRPr="00D50928">
        <w:rPr>
          <w:rFonts w:hint="cs"/>
          <w:b/>
          <w:bCs/>
          <w:rtl/>
        </w:rPr>
        <w:lastRenderedPageBreak/>
        <w:t xml:space="preserve">סעיף </w:t>
      </w:r>
      <w:r w:rsidR="00BE1234">
        <w:rPr>
          <w:rFonts w:hint="cs"/>
          <w:b/>
          <w:bCs/>
          <w:rtl/>
        </w:rPr>
        <w:t>7</w:t>
      </w:r>
      <w:r w:rsidR="004C4B5C">
        <w:rPr>
          <w:rtl/>
        </w:rPr>
        <w:tab/>
      </w:r>
      <w:r w:rsidR="007D5352">
        <w:rPr>
          <w:rFonts w:hint="cs"/>
          <w:rtl/>
        </w:rPr>
        <w:t>באשר</w:t>
      </w:r>
      <w:r w:rsidRPr="000006EC">
        <w:rPr>
          <w:rFonts w:hint="cs"/>
          <w:rtl/>
        </w:rPr>
        <w:t xml:space="preserve"> למינוי עובדים</w:t>
      </w:r>
      <w:r w:rsidR="00A61CA9">
        <w:rPr>
          <w:rFonts w:hint="cs"/>
          <w:rtl/>
        </w:rPr>
        <w:t xml:space="preserve"> בכירים </w:t>
      </w:r>
      <w:r w:rsidR="00E03207">
        <w:rPr>
          <w:rFonts w:hint="cs"/>
          <w:rtl/>
        </w:rPr>
        <w:t xml:space="preserve">קובע סעיף 169ב לפקודה </w:t>
      </w:r>
      <w:r w:rsidRPr="000006EC">
        <w:rPr>
          <w:rFonts w:hint="cs"/>
          <w:rtl/>
        </w:rPr>
        <w:t>כי בכל עירייה תוקם ועדת מכרזים לבחירת עובדים למשרות המנויות בתוספת החמישית</w:t>
      </w:r>
      <w:r w:rsidR="00F6485C">
        <w:rPr>
          <w:rFonts w:hint="cs"/>
          <w:rtl/>
        </w:rPr>
        <w:t xml:space="preserve"> לפקודה</w:t>
      </w:r>
      <w:r w:rsidRPr="000006EC">
        <w:rPr>
          <w:rFonts w:hint="cs"/>
          <w:rtl/>
        </w:rPr>
        <w:t xml:space="preserve"> </w:t>
      </w:r>
      <w:r w:rsidR="00AA6B66">
        <w:rPr>
          <w:rFonts w:hint="cs"/>
          <w:rtl/>
        </w:rPr>
        <w:t xml:space="preserve">וכי </w:t>
      </w:r>
      <w:r w:rsidRPr="000006EC">
        <w:rPr>
          <w:rFonts w:hint="cs"/>
          <w:rtl/>
        </w:rPr>
        <w:t>החלטתה של ה</w:t>
      </w:r>
      <w:r w:rsidR="00F6485C">
        <w:rPr>
          <w:rFonts w:hint="cs"/>
          <w:rtl/>
        </w:rPr>
        <w:t>ו</w:t>
      </w:r>
      <w:r w:rsidRPr="000006EC">
        <w:rPr>
          <w:rFonts w:hint="cs"/>
          <w:rtl/>
        </w:rPr>
        <w:t>ועדה תובא לאישור המועצה או ראש העירי</w:t>
      </w:r>
      <w:r w:rsidR="00AA6B66">
        <w:rPr>
          <w:rFonts w:hint="cs"/>
          <w:rtl/>
        </w:rPr>
        <w:t>י</w:t>
      </w:r>
      <w:r w:rsidRPr="000006EC">
        <w:rPr>
          <w:rFonts w:hint="cs"/>
          <w:rtl/>
        </w:rPr>
        <w:t xml:space="preserve">ה, לפי העניין. הוראות דומות נקבעו ביחס למועצות אזוריות ומקומיות. </w:t>
      </w:r>
      <w:r w:rsidR="001B134D">
        <w:rPr>
          <w:rFonts w:hint="cs"/>
          <w:rtl/>
        </w:rPr>
        <w:t>כדי</w:t>
      </w:r>
      <w:r w:rsidRPr="000006EC">
        <w:rPr>
          <w:rFonts w:hint="cs"/>
          <w:rtl/>
        </w:rPr>
        <w:t xml:space="preserve"> להבטיח קיום הליכי מינוי </w:t>
      </w:r>
      <w:r w:rsidR="00AA6B66">
        <w:rPr>
          <w:rFonts w:hint="cs"/>
          <w:rtl/>
        </w:rPr>
        <w:t xml:space="preserve">תקינים ושמירה מיטבית על טוהר </w:t>
      </w:r>
      <w:r w:rsidRPr="000006EC">
        <w:rPr>
          <w:rFonts w:hint="cs"/>
          <w:rtl/>
        </w:rPr>
        <w:t xml:space="preserve">המידות, מוצע לתקן את הפקודה כך </w:t>
      </w:r>
      <w:r w:rsidR="00AA6B66">
        <w:rPr>
          <w:rFonts w:hint="cs"/>
          <w:rtl/>
        </w:rPr>
        <w:t xml:space="preserve">שיתווסף סעיף 169ג במסגרתו יקבע </w:t>
      </w:r>
      <w:r w:rsidRPr="000006EC">
        <w:rPr>
          <w:rFonts w:hint="cs"/>
          <w:rtl/>
        </w:rPr>
        <w:t>כי ועדת המכרזים לבחינת עו</w:t>
      </w:r>
      <w:r w:rsidR="00AA6B66">
        <w:rPr>
          <w:rFonts w:hint="cs"/>
          <w:rtl/>
        </w:rPr>
        <w:t>בדים בכירים, למעט מנהל כללי שהוא</w:t>
      </w:r>
      <w:r w:rsidRPr="000006EC">
        <w:rPr>
          <w:rFonts w:hint="cs"/>
          <w:rtl/>
        </w:rPr>
        <w:t xml:space="preserve"> משרת אמון של ראש העירייה,  לא תאשר את המינוי </w:t>
      </w:r>
      <w:r w:rsidRPr="000006EC">
        <w:rPr>
          <w:rtl/>
        </w:rPr>
        <w:t>ככל שמצאה כי למועמד יש זיקה אישית, עסקית או פוליטית לראש העירי</w:t>
      </w:r>
      <w:r w:rsidR="00AA6B66">
        <w:rPr>
          <w:rFonts w:hint="cs"/>
          <w:rtl/>
        </w:rPr>
        <w:t>י</w:t>
      </w:r>
      <w:r w:rsidRPr="000006EC">
        <w:rPr>
          <w:rtl/>
        </w:rPr>
        <w:t>ה או למי מחברי מועצת העירי</w:t>
      </w:r>
      <w:r w:rsidR="00AA6B66">
        <w:rPr>
          <w:rFonts w:hint="cs"/>
          <w:rtl/>
        </w:rPr>
        <w:t>י</w:t>
      </w:r>
      <w:r w:rsidRPr="000006EC">
        <w:rPr>
          <w:rtl/>
        </w:rPr>
        <w:t>ה, אלא אם</w:t>
      </w:r>
      <w:r w:rsidR="00AA6B66">
        <w:rPr>
          <w:rFonts w:hint="cs"/>
          <w:rtl/>
        </w:rPr>
        <w:t xml:space="preserve"> כן</w:t>
      </w:r>
      <w:r w:rsidRPr="000006EC">
        <w:rPr>
          <w:rtl/>
        </w:rPr>
        <w:t xml:space="preserve"> התקבל אישור של ועדה </w:t>
      </w:r>
      <w:r w:rsidRPr="000006EC">
        <w:rPr>
          <w:rFonts w:hint="cs"/>
          <w:rtl/>
        </w:rPr>
        <w:t xml:space="preserve">מקצועית שתוקם לצורך </w:t>
      </w:r>
      <w:r w:rsidRPr="000006EC">
        <w:rPr>
          <w:rtl/>
        </w:rPr>
        <w:t>בדיקת כשירותם והתאמתם של מועמדים לכהונה כעובדים בכירים בעירי</w:t>
      </w:r>
      <w:r w:rsidRPr="000006EC">
        <w:rPr>
          <w:rFonts w:hint="cs"/>
          <w:rtl/>
        </w:rPr>
        <w:t>י</w:t>
      </w:r>
      <w:r w:rsidRPr="000006EC">
        <w:rPr>
          <w:rtl/>
        </w:rPr>
        <w:t>ה</w:t>
      </w:r>
      <w:r w:rsidRPr="000006EC">
        <w:rPr>
          <w:rFonts w:hint="cs"/>
          <w:rtl/>
        </w:rPr>
        <w:t xml:space="preserve">, </w:t>
      </w:r>
      <w:r w:rsidRPr="000006EC">
        <w:rPr>
          <w:rtl/>
        </w:rPr>
        <w:t xml:space="preserve">לפיו </w:t>
      </w:r>
      <w:r w:rsidR="00AA6B66">
        <w:rPr>
          <w:rFonts w:hint="cs"/>
          <w:rtl/>
        </w:rPr>
        <w:t>המועמד למינוי הוא</w:t>
      </w:r>
      <w:r w:rsidRPr="000006EC">
        <w:rPr>
          <w:rFonts w:hint="cs"/>
          <w:rtl/>
        </w:rPr>
        <w:t xml:space="preserve"> בעל</w:t>
      </w:r>
      <w:r w:rsidRPr="000006EC">
        <w:rPr>
          <w:rtl/>
        </w:rPr>
        <w:t xml:space="preserve"> כישורים מיוחדים או שקיימים לגביו שיקולים של כשירות מיוחדת אחרת נוסף על תנאי הכשירות וההתאמה הנדרשים לפי כל דין לאותה כהונה</w:t>
      </w:r>
      <w:r w:rsidRPr="000006EC">
        <w:rPr>
          <w:rFonts w:hint="cs"/>
          <w:rtl/>
        </w:rPr>
        <w:t xml:space="preserve">. </w:t>
      </w:r>
      <w:commentRangeStart w:id="20"/>
      <w:r w:rsidRPr="000006EC">
        <w:rPr>
          <w:rFonts w:hint="cs"/>
          <w:rtl/>
        </w:rPr>
        <w:t>ועדת המינויים תורכב מ</w:t>
      </w:r>
      <w:r w:rsidRPr="000006EC">
        <w:rPr>
          <w:rtl/>
        </w:rPr>
        <w:t>נציג שימנה שר הפנים, בהתייעצות עם היועץ המשפטי לממשלה, הכשיר לכהן כשופט של בית משפט מחוזי, והוא יבוא מקרב עובדי המדינה או מקרב עובדי השירות הציבורי ויכול שיהיה מי שכיהן כשופט או מי שפרש מתפקידו בשירות המדינה או בשירות הציבורי והוא יהיה יושב ראש הוועדה</w:t>
      </w:r>
      <w:commentRangeEnd w:id="20"/>
      <w:r w:rsidR="0038473D">
        <w:rPr>
          <w:rStyle w:val="CommentReference"/>
          <w:rFonts w:ascii="Hadasa Roso SL" w:eastAsia="MS Mincho" w:hAnsi="Hadasa Roso SL" w:cs="Hadasa Roso SL"/>
          <w:snapToGrid/>
          <w:spacing w:val="1"/>
          <w:rtl/>
        </w:rPr>
        <w:commentReference w:id="20"/>
      </w:r>
      <w:r w:rsidRPr="000006EC">
        <w:rPr>
          <w:rFonts w:hint="cs"/>
          <w:rtl/>
        </w:rPr>
        <w:t xml:space="preserve">; כמו גם </w:t>
      </w:r>
      <w:r w:rsidRPr="000006EC">
        <w:rPr>
          <w:rtl/>
        </w:rPr>
        <w:t>שני נציגי ציבור שימנה יושב ראש הוועדה לפי הענ</w:t>
      </w:r>
      <w:r w:rsidRPr="000006EC">
        <w:rPr>
          <w:rFonts w:hint="cs"/>
          <w:rtl/>
        </w:rPr>
        <w:t>י</w:t>
      </w:r>
      <w:r w:rsidRPr="000006EC">
        <w:rPr>
          <w:rtl/>
        </w:rPr>
        <w:t xml:space="preserve">ין, מתוך רשימה של אנשי ציבור שהגיש שר הפנים, שמתקיימים בהם תנאי הכשירות וההתאמה הנדרשים למינוי </w:t>
      </w:r>
      <w:r w:rsidR="001B134D">
        <w:rPr>
          <w:rFonts w:hint="cs"/>
          <w:rtl/>
        </w:rPr>
        <w:t>כעובד בכיר בעירייה</w:t>
      </w:r>
      <w:r w:rsidRPr="000006EC">
        <w:rPr>
          <w:rtl/>
        </w:rPr>
        <w:t>, ושאין להם זיקה אישית, עסקית או פוליטית לראש העירי</w:t>
      </w:r>
      <w:r w:rsidR="001B134D">
        <w:rPr>
          <w:rFonts w:hint="cs"/>
          <w:rtl/>
        </w:rPr>
        <w:t>י</w:t>
      </w:r>
      <w:r w:rsidRPr="000006EC">
        <w:rPr>
          <w:rtl/>
        </w:rPr>
        <w:t xml:space="preserve">ה או למי מחברי מועצת </w:t>
      </w:r>
      <w:r w:rsidR="001B134D" w:rsidRPr="000006EC">
        <w:rPr>
          <w:rFonts w:hint="cs"/>
          <w:rtl/>
        </w:rPr>
        <w:t>העירי</w:t>
      </w:r>
      <w:r w:rsidR="001B134D">
        <w:rPr>
          <w:rFonts w:hint="cs"/>
          <w:rtl/>
        </w:rPr>
        <w:t>י</w:t>
      </w:r>
      <w:r w:rsidR="001B134D" w:rsidRPr="000006EC">
        <w:rPr>
          <w:rFonts w:hint="cs"/>
          <w:rtl/>
        </w:rPr>
        <w:t>ה</w:t>
      </w:r>
      <w:r w:rsidR="001B134D">
        <w:rPr>
          <w:rFonts w:hint="cs"/>
          <w:rtl/>
        </w:rPr>
        <w:t xml:space="preserve"> </w:t>
      </w:r>
      <w:r w:rsidRPr="000006EC">
        <w:rPr>
          <w:rtl/>
        </w:rPr>
        <w:t>מטעמם מבוקש המינוי</w:t>
      </w:r>
      <w:r w:rsidRPr="000006EC">
        <w:rPr>
          <w:rFonts w:hint="cs"/>
          <w:rtl/>
        </w:rPr>
        <w:t xml:space="preserve">. עוד מוצע ליתן בידי </w:t>
      </w:r>
      <w:r w:rsidRPr="000006EC">
        <w:rPr>
          <w:rtl/>
        </w:rPr>
        <w:t>שר הפנים</w:t>
      </w:r>
      <w:r w:rsidRPr="000006EC">
        <w:rPr>
          <w:rFonts w:hint="cs"/>
          <w:rtl/>
        </w:rPr>
        <w:t xml:space="preserve"> סמכות </w:t>
      </w:r>
      <w:r w:rsidRPr="000006EC">
        <w:rPr>
          <w:rtl/>
        </w:rPr>
        <w:t>לקבוע בעלי תפקידים נוספים שלגבי מינוים יחולו הוראות סעיף 169ג</w:t>
      </w:r>
      <w:r w:rsidRPr="000006EC">
        <w:rPr>
          <w:rFonts w:hint="cs"/>
          <w:rtl/>
        </w:rPr>
        <w:t xml:space="preserve"> לפקודה.</w:t>
      </w:r>
    </w:p>
    <w:p w14:paraId="7DBAD6BE" w14:textId="56869C38" w:rsidR="000006EC" w:rsidRPr="000006EC" w:rsidRDefault="00251928" w:rsidP="00A300B2">
      <w:pPr>
        <w:pStyle w:val="Hesber"/>
        <w:rPr>
          <w:rtl/>
        </w:rPr>
      </w:pPr>
      <w:commentRangeStart w:id="21"/>
      <w:r>
        <w:rPr>
          <w:rFonts w:hint="cs"/>
          <w:rtl/>
        </w:rPr>
        <w:t>עוד</w:t>
      </w:r>
      <w:r w:rsidR="000006EC" w:rsidRPr="000006EC">
        <w:rPr>
          <w:rFonts w:hint="cs"/>
          <w:rtl/>
        </w:rPr>
        <w:t xml:space="preserve"> מוצע לקבוע מנגנון מניעת ניגוד עניינים של </w:t>
      </w:r>
      <w:r w:rsidR="001B134D">
        <w:rPr>
          <w:rFonts w:hint="cs"/>
          <w:rtl/>
        </w:rPr>
        <w:t>ה</w:t>
      </w:r>
      <w:r w:rsidR="000006EC" w:rsidRPr="000006EC">
        <w:rPr>
          <w:rFonts w:hint="cs"/>
          <w:rtl/>
        </w:rPr>
        <w:t xml:space="preserve">יועץ המשפטי </w:t>
      </w:r>
      <w:r w:rsidR="001B134D">
        <w:rPr>
          <w:rFonts w:hint="cs"/>
          <w:rtl/>
        </w:rPr>
        <w:t>ש</w:t>
      </w:r>
      <w:r w:rsidR="000006EC" w:rsidRPr="000006EC">
        <w:rPr>
          <w:rFonts w:hint="cs"/>
          <w:rtl/>
        </w:rPr>
        <w:t>ל</w:t>
      </w:r>
      <w:r w:rsidR="001B134D">
        <w:rPr>
          <w:rFonts w:hint="cs"/>
          <w:rtl/>
        </w:rPr>
        <w:t xml:space="preserve"> ה</w:t>
      </w:r>
      <w:r w:rsidR="000006EC" w:rsidRPr="000006EC">
        <w:rPr>
          <w:rFonts w:hint="cs"/>
          <w:rtl/>
        </w:rPr>
        <w:t>עירייה, בדומה להסדר אשר מוצע לקבוע ביחס לחבר מועצה, בסעיף 1 ל</w:t>
      </w:r>
      <w:r w:rsidR="001B134D">
        <w:rPr>
          <w:rFonts w:hint="cs"/>
          <w:rtl/>
        </w:rPr>
        <w:t>הצעת חוק זו</w:t>
      </w:r>
      <w:r w:rsidR="000006EC" w:rsidRPr="000006EC">
        <w:rPr>
          <w:rFonts w:hint="cs"/>
          <w:rtl/>
        </w:rPr>
        <w:t xml:space="preserve">. בהתאם לזאת מוצע שייקבע, כי </w:t>
      </w:r>
      <w:r w:rsidR="000006EC" w:rsidRPr="000006EC">
        <w:rPr>
          <w:rtl/>
        </w:rPr>
        <w:t xml:space="preserve">מי שעומד להתחיל לכהן כיועץ </w:t>
      </w:r>
      <w:r w:rsidR="001B134D">
        <w:rPr>
          <w:rFonts w:hint="cs"/>
          <w:rtl/>
        </w:rPr>
        <w:t>ה</w:t>
      </w:r>
      <w:r w:rsidR="000006EC" w:rsidRPr="000006EC">
        <w:rPr>
          <w:rtl/>
        </w:rPr>
        <w:t xml:space="preserve">משפטי </w:t>
      </w:r>
      <w:r w:rsidR="001B134D">
        <w:rPr>
          <w:rFonts w:hint="cs"/>
          <w:rtl/>
        </w:rPr>
        <w:t>ש</w:t>
      </w:r>
      <w:r w:rsidR="000006EC" w:rsidRPr="000006EC">
        <w:rPr>
          <w:rtl/>
        </w:rPr>
        <w:t>ל</w:t>
      </w:r>
      <w:r w:rsidR="001B134D">
        <w:rPr>
          <w:rFonts w:hint="cs"/>
          <w:rtl/>
        </w:rPr>
        <w:t xml:space="preserve"> ה</w:t>
      </w:r>
      <w:r w:rsidR="000006EC" w:rsidRPr="000006EC">
        <w:rPr>
          <w:rtl/>
        </w:rPr>
        <w:t>עיר</w:t>
      </w:r>
      <w:r w:rsidR="000006EC" w:rsidRPr="000006EC">
        <w:rPr>
          <w:rFonts w:hint="cs"/>
          <w:rtl/>
        </w:rPr>
        <w:t>י</w:t>
      </w:r>
      <w:r w:rsidR="000006EC" w:rsidRPr="000006EC">
        <w:rPr>
          <w:rtl/>
        </w:rPr>
        <w:t>יה ימסור לממונה על בדיקת ניגודי עניינים את המידע הדרוש לשם בדיקת ניגוד עניינים, לפני תחילת כהונתו</w:t>
      </w:r>
      <w:r w:rsidR="000006EC" w:rsidRPr="000006EC">
        <w:rPr>
          <w:rFonts w:hint="cs"/>
          <w:rtl/>
        </w:rPr>
        <w:t xml:space="preserve">, וזה יקבע </w:t>
      </w:r>
      <w:r w:rsidR="000006EC" w:rsidRPr="000006EC">
        <w:rPr>
          <w:rtl/>
        </w:rPr>
        <w:t xml:space="preserve">אם מתקיים ניגוד עניינים במי שעומד </w:t>
      </w:r>
      <w:r w:rsidR="001B134D">
        <w:rPr>
          <w:rtl/>
        </w:rPr>
        <w:t xml:space="preserve">להתחיל לכהן </w:t>
      </w:r>
      <w:r w:rsidR="001B134D">
        <w:rPr>
          <w:rFonts w:hint="cs"/>
          <w:rtl/>
        </w:rPr>
        <w:t>בתפקיד כאמור</w:t>
      </w:r>
      <w:r w:rsidR="000006EC" w:rsidRPr="000006EC">
        <w:rPr>
          <w:rFonts w:hint="cs"/>
          <w:rtl/>
        </w:rPr>
        <w:t xml:space="preserve">. </w:t>
      </w:r>
      <w:r w:rsidR="000006EC" w:rsidRPr="000006EC">
        <w:rPr>
          <w:rtl/>
        </w:rPr>
        <w:t xml:space="preserve">קבע הממונה על בדיקת ניגודי עניינים כי מתקיים באדם ניגוד עניינים תדיר, לא יחל לכהן כיועץ משפטי </w:t>
      </w:r>
      <w:r w:rsidR="001B134D">
        <w:rPr>
          <w:rFonts w:hint="cs"/>
          <w:rtl/>
        </w:rPr>
        <w:t>ש</w:t>
      </w:r>
      <w:r w:rsidR="000006EC" w:rsidRPr="000006EC">
        <w:rPr>
          <w:rtl/>
        </w:rPr>
        <w:t>ל</w:t>
      </w:r>
      <w:r w:rsidR="001B134D">
        <w:rPr>
          <w:rFonts w:hint="cs"/>
          <w:rtl/>
        </w:rPr>
        <w:t xml:space="preserve"> ה</w:t>
      </w:r>
      <w:r w:rsidR="000006EC" w:rsidRPr="000006EC">
        <w:rPr>
          <w:rtl/>
        </w:rPr>
        <w:t>עירייה, או יחדל מכהונתו, לפי העניין</w:t>
      </w:r>
      <w:commentRangeEnd w:id="21"/>
      <w:r w:rsidR="0038473D">
        <w:rPr>
          <w:rStyle w:val="CommentReference"/>
          <w:rFonts w:ascii="Hadasa Roso SL" w:eastAsia="MS Mincho" w:hAnsi="Hadasa Roso SL" w:cs="Hadasa Roso SL"/>
          <w:snapToGrid/>
          <w:spacing w:val="1"/>
          <w:rtl/>
        </w:rPr>
        <w:commentReference w:id="21"/>
      </w:r>
      <w:r w:rsidR="000006EC" w:rsidRPr="000006EC">
        <w:rPr>
          <w:rtl/>
        </w:rPr>
        <w:t>.</w:t>
      </w:r>
      <w:r w:rsidR="000006EC" w:rsidRPr="000006EC">
        <w:rPr>
          <w:rFonts w:hint="cs"/>
          <w:rtl/>
        </w:rPr>
        <w:t xml:space="preserve"> </w:t>
      </w:r>
      <w:r w:rsidR="001B134D">
        <w:rPr>
          <w:rtl/>
        </w:rPr>
        <w:t>קבע הממונה</w:t>
      </w:r>
      <w:r w:rsidR="001B134D">
        <w:rPr>
          <w:rFonts w:hint="cs"/>
          <w:rtl/>
        </w:rPr>
        <w:t xml:space="preserve"> </w:t>
      </w:r>
      <w:r w:rsidR="000006EC" w:rsidRPr="000006EC">
        <w:rPr>
          <w:rtl/>
        </w:rPr>
        <w:t xml:space="preserve">על בדיקת ניגודי עניינים כי מי שעומד להתחיל לכהן כיועץ </w:t>
      </w:r>
      <w:r w:rsidR="001B134D">
        <w:rPr>
          <w:rFonts w:hint="cs"/>
          <w:rtl/>
        </w:rPr>
        <w:t>ה</w:t>
      </w:r>
      <w:r w:rsidR="000006EC" w:rsidRPr="000006EC">
        <w:rPr>
          <w:rtl/>
        </w:rPr>
        <w:t xml:space="preserve">משפטי </w:t>
      </w:r>
      <w:r w:rsidR="001B134D">
        <w:rPr>
          <w:rFonts w:hint="cs"/>
          <w:rtl/>
        </w:rPr>
        <w:t>ש</w:t>
      </w:r>
      <w:r w:rsidR="000006EC" w:rsidRPr="000006EC">
        <w:rPr>
          <w:rtl/>
        </w:rPr>
        <w:t>ל</w:t>
      </w:r>
      <w:r w:rsidR="001B134D">
        <w:rPr>
          <w:rFonts w:hint="cs"/>
          <w:rtl/>
        </w:rPr>
        <w:t xml:space="preserve"> ה</w:t>
      </w:r>
      <w:r w:rsidR="000006EC" w:rsidRPr="000006EC">
        <w:rPr>
          <w:rtl/>
        </w:rPr>
        <w:t xml:space="preserve">עירייה עלול להימצא במצב של ניגוד עניינים שאינו ניגוד עניינים תדיר, יקבע הסדר למניעת ניגוד עניינים שלפיו יפעל אותו אדם, או יורה על עריכת שינויים בהסדר למניעת ניגוד עניינים שנקבע בעבר; הודיע מי שנקבע לגביו הסדר למניעת ניגוד עניינים על הסכמתו להסדר, רשאי הוא להתחיל לכהן כיועץ </w:t>
      </w:r>
      <w:r w:rsidR="001B134D">
        <w:rPr>
          <w:rFonts w:hint="cs"/>
          <w:rtl/>
        </w:rPr>
        <w:t>ה</w:t>
      </w:r>
      <w:r w:rsidR="000006EC" w:rsidRPr="000006EC">
        <w:rPr>
          <w:rtl/>
        </w:rPr>
        <w:t xml:space="preserve">משפטי, ואם הוא מכהן כיועץ </w:t>
      </w:r>
      <w:r w:rsidR="001B134D">
        <w:rPr>
          <w:rFonts w:hint="cs"/>
          <w:rtl/>
        </w:rPr>
        <w:t>ה</w:t>
      </w:r>
      <w:r w:rsidR="000006EC" w:rsidRPr="000006EC">
        <w:rPr>
          <w:rtl/>
        </w:rPr>
        <w:t>משפטי  – ימשיך בכה</w:t>
      </w:r>
      <w:r w:rsidR="001B134D">
        <w:rPr>
          <w:rtl/>
        </w:rPr>
        <w:t>ונתו, והכול בכפוף לתחולת ההסדר</w:t>
      </w:r>
      <w:r w:rsidR="001B134D">
        <w:rPr>
          <w:rFonts w:hint="cs"/>
          <w:rtl/>
        </w:rPr>
        <w:t>. במידה ו</w:t>
      </w:r>
      <w:r w:rsidR="000006EC" w:rsidRPr="000006EC">
        <w:rPr>
          <w:rtl/>
        </w:rPr>
        <w:t>לא הודיע אותו אדם על הסכמתו להסדר – לא יתחיל לכהן, ואם הוא מכהן – יחדל מכהונתו.</w:t>
      </w:r>
      <w:r w:rsidR="000006EC" w:rsidRPr="000006EC">
        <w:rPr>
          <w:rFonts w:hint="cs"/>
          <w:rtl/>
        </w:rPr>
        <w:t xml:space="preserve"> </w:t>
      </w:r>
      <w:r>
        <w:rPr>
          <w:rFonts w:hint="cs"/>
          <w:rtl/>
        </w:rPr>
        <w:t xml:space="preserve">כמו </w:t>
      </w:r>
      <w:r w:rsidR="000006EC" w:rsidRPr="000006EC">
        <w:rPr>
          <w:rFonts w:hint="cs"/>
          <w:rtl/>
        </w:rPr>
        <w:t xml:space="preserve">כן מוצע, כי </w:t>
      </w:r>
      <w:r w:rsidR="000006EC" w:rsidRPr="000006EC">
        <w:rPr>
          <w:rtl/>
        </w:rPr>
        <w:t xml:space="preserve">המגבלות שהוטלו על היועץ המשפטי </w:t>
      </w:r>
      <w:r w:rsidR="001B134D">
        <w:rPr>
          <w:rFonts w:hint="cs"/>
          <w:rtl/>
        </w:rPr>
        <w:t>ש</w:t>
      </w:r>
      <w:r w:rsidR="000006EC" w:rsidRPr="000006EC">
        <w:rPr>
          <w:rtl/>
        </w:rPr>
        <w:t>ל</w:t>
      </w:r>
      <w:r w:rsidR="001B134D">
        <w:rPr>
          <w:rFonts w:hint="cs"/>
          <w:rtl/>
        </w:rPr>
        <w:t xml:space="preserve"> ה</w:t>
      </w:r>
      <w:r w:rsidR="001B134D">
        <w:rPr>
          <w:rtl/>
        </w:rPr>
        <w:t>עירייה</w:t>
      </w:r>
      <w:r w:rsidR="000006EC" w:rsidRPr="000006EC">
        <w:rPr>
          <w:rtl/>
        </w:rPr>
        <w:t xml:space="preserve"> לפי הסדר למניעת ניגוד עניינים, אם הוטלו, וכל שינוי בהן, יועמדו לעיון הציבור בדרך שקבע שר הפנים, ובלבד שלא יועמדו לעיון הציבור פרטים שאין למסרם לפי חוק חופש המידע.</w:t>
      </w:r>
      <w:r w:rsidR="000006EC" w:rsidRPr="000006EC">
        <w:rPr>
          <w:rFonts w:hint="cs"/>
          <w:rtl/>
        </w:rPr>
        <w:t xml:space="preserve"> </w:t>
      </w:r>
      <w:r w:rsidR="000006EC" w:rsidRPr="000006EC">
        <w:rPr>
          <w:rtl/>
        </w:rPr>
        <w:t>שר הפנים</w:t>
      </w:r>
      <w:r w:rsidR="000006EC" w:rsidRPr="000006EC">
        <w:rPr>
          <w:rFonts w:hint="cs"/>
          <w:rtl/>
        </w:rPr>
        <w:t xml:space="preserve"> יהיה</w:t>
      </w:r>
      <w:r w:rsidR="000006EC" w:rsidRPr="000006EC">
        <w:rPr>
          <w:rtl/>
        </w:rPr>
        <w:t xml:space="preserve"> רשאי לקבוע הוראות לעניין פרטי המידע הדרוש לשם בדיקת ניגוד עניינים ואופן מסירתו לפי סעיף זה</w:t>
      </w:r>
      <w:r w:rsidR="000006EC" w:rsidRPr="000006EC">
        <w:rPr>
          <w:rFonts w:hint="cs"/>
          <w:rtl/>
        </w:rPr>
        <w:t xml:space="preserve">, </w:t>
      </w:r>
      <w:r w:rsidR="005D07EB">
        <w:rPr>
          <w:rFonts w:hint="cs"/>
          <w:rtl/>
        </w:rPr>
        <w:t xml:space="preserve">וכן </w:t>
      </w:r>
      <w:r w:rsidR="000006EC" w:rsidRPr="000006EC">
        <w:rPr>
          <w:rtl/>
        </w:rPr>
        <w:t>לקבוע בצו כי הוראות סעיף זה יחולו על המשרות הנקובות בתוספת החמישית</w:t>
      </w:r>
      <w:r w:rsidR="005D07EB">
        <w:rPr>
          <w:rFonts w:hint="cs"/>
          <w:rtl/>
        </w:rPr>
        <w:t xml:space="preserve"> לפקודה</w:t>
      </w:r>
      <w:r w:rsidR="000006EC" w:rsidRPr="000006EC">
        <w:rPr>
          <w:rtl/>
        </w:rPr>
        <w:t xml:space="preserve"> או חלק מהן.</w:t>
      </w:r>
    </w:p>
    <w:p w14:paraId="73CC523B" w14:textId="1FF66042" w:rsidR="000006EC" w:rsidRPr="000006EC" w:rsidRDefault="000006EC" w:rsidP="00251928">
      <w:pPr>
        <w:pStyle w:val="Hesber"/>
        <w:rPr>
          <w:b/>
          <w:bCs/>
          <w:rtl/>
        </w:rPr>
      </w:pPr>
      <w:r w:rsidRPr="004C4B5C">
        <w:rPr>
          <w:rFonts w:hint="cs"/>
          <w:b/>
          <w:bCs/>
          <w:rtl/>
        </w:rPr>
        <w:t xml:space="preserve">סעיף </w:t>
      </w:r>
      <w:r w:rsidR="00E77119">
        <w:rPr>
          <w:rFonts w:hint="cs"/>
          <w:b/>
          <w:bCs/>
          <w:rtl/>
        </w:rPr>
        <w:t>8</w:t>
      </w:r>
      <w:r w:rsidR="004C4B5C">
        <w:rPr>
          <w:rtl/>
        </w:rPr>
        <w:tab/>
      </w:r>
      <w:r w:rsidRPr="000006EC">
        <w:rPr>
          <w:rFonts w:hint="cs"/>
          <w:rtl/>
        </w:rPr>
        <w:t xml:space="preserve">כיום, </w:t>
      </w:r>
      <w:r w:rsidR="00E77119">
        <w:rPr>
          <w:rFonts w:hint="cs"/>
          <w:rtl/>
        </w:rPr>
        <w:t>לפי</w:t>
      </w:r>
      <w:r w:rsidRPr="000006EC">
        <w:rPr>
          <w:rFonts w:hint="cs"/>
          <w:rtl/>
        </w:rPr>
        <w:t xml:space="preserve"> חוק המרשם הפלילי ותקנת השבים, התשמ"א</w:t>
      </w:r>
      <w:r w:rsidR="00E77119">
        <w:rPr>
          <w:rFonts w:hint="eastAsia"/>
          <w:rtl/>
        </w:rPr>
        <w:t>–</w:t>
      </w:r>
      <w:r w:rsidR="00251928">
        <w:rPr>
          <w:rFonts w:hint="cs"/>
          <w:rtl/>
        </w:rPr>
        <w:t xml:space="preserve">1981 </w:t>
      </w:r>
      <w:r w:rsidRPr="000006EC">
        <w:rPr>
          <w:rFonts w:hint="cs"/>
          <w:rtl/>
        </w:rPr>
        <w:t xml:space="preserve">(להלן </w:t>
      </w:r>
      <w:r w:rsidR="00E77119">
        <w:rPr>
          <w:rFonts w:hint="eastAsia"/>
          <w:rtl/>
        </w:rPr>
        <w:t>–</w:t>
      </w:r>
      <w:r w:rsidRPr="000006EC">
        <w:rPr>
          <w:rFonts w:hint="cs"/>
          <w:rtl/>
        </w:rPr>
        <w:t xml:space="preserve"> חוק המרשם הפלילי), מידע בדבר עבר פלילי של אדם הוא חסוי וניתן למסור אותו רק לגורם שהוסמך לכך בחוק ובתנאים שנקבעו בחוק המרשם הפלילי. בשנת 2012 תוקנה התוספת הראשונה לחוק המרשם הפלילי והוקנתה בה סמכות לקבל מידע פלילי בנוגע למינויים בכירים ברשויות המקומיות. תיקון התוספת חל, </w:t>
      </w:r>
      <w:r w:rsidRPr="000006EC">
        <w:rPr>
          <w:rFonts w:hint="cs"/>
          <w:rtl/>
        </w:rPr>
        <w:lastRenderedPageBreak/>
        <w:t>בעיקרו, על מינויים בכירים (המשרות המנויות בתוספת החמישית לפקודת העיריות וכן משרת פקח), שכן הוא מקנה אפשרות לקבל מן המרשם מידע בהיקף רחב, הנוגע גם לתיקים שהתיישנו (אך טרם נמחקו). בנוגע למשרות ותפקידים אחרים יצוין, כי בדין וחשבון שפרסמה בשנת 2010 הוועדה הציבורית</w:t>
      </w:r>
      <w:r w:rsidR="00E77119">
        <w:rPr>
          <w:rFonts w:hint="cs"/>
          <w:rtl/>
        </w:rPr>
        <w:t xml:space="preserve"> שמונתה לבחינת חוק המרשם הפלילי</w:t>
      </w:r>
      <w:r w:rsidR="00191A77">
        <w:rPr>
          <w:rFonts w:hint="cs"/>
          <w:rtl/>
        </w:rPr>
        <w:t xml:space="preserve"> בראשות פרופסור רות קנאי (להלן </w:t>
      </w:r>
      <w:r w:rsidR="00191A77">
        <w:rPr>
          <w:rFonts w:hint="eastAsia"/>
          <w:rtl/>
        </w:rPr>
        <w:t>–</w:t>
      </w:r>
      <w:r w:rsidR="00191A77">
        <w:rPr>
          <w:rFonts w:hint="cs"/>
          <w:rtl/>
        </w:rPr>
        <w:t xml:space="preserve"> ועדת קנאי) הוער, </w:t>
      </w:r>
      <w:r w:rsidRPr="000006EC">
        <w:rPr>
          <w:rFonts w:hint="cs"/>
          <w:rtl/>
        </w:rPr>
        <w:t xml:space="preserve">בכל הנוגע לקבלת מידע ביחס לעבר פלילי של מועמדים לתפקידים ברשויות מקומיות, כי האיזון הנכון בין האינטרס הציבורי במסירת מידע פלילי לצרכי העסקת עובדים לבין זכותו של בעל הרישום לפרטיות ולמטרת החוק לשקמו ולאפשר השתלבותו בחברה, צריך לבוא לידי ביטוי במתן סמכות לקבל לגביהם מידע עד תקופת ההתיישנות בלבד. זאת, בשים לב לכך שלעובדי </w:t>
      </w:r>
      <w:r w:rsidR="00191A77">
        <w:rPr>
          <w:rFonts w:hint="cs"/>
          <w:rtl/>
        </w:rPr>
        <w:t xml:space="preserve">השלטון המקומי יש מגע ישיר ובלתי </w:t>
      </w:r>
      <w:r w:rsidRPr="000006EC">
        <w:rPr>
          <w:rFonts w:hint="cs"/>
          <w:rtl/>
        </w:rPr>
        <w:t xml:space="preserve">אמצעי עם האזרח. </w:t>
      </w:r>
      <w:r w:rsidR="00A76339">
        <w:rPr>
          <w:rFonts w:hint="cs"/>
          <w:rtl/>
        </w:rPr>
        <w:t xml:space="preserve">גם </w:t>
      </w:r>
      <w:r w:rsidR="00191A77">
        <w:rPr>
          <w:rFonts w:hint="cs"/>
          <w:rtl/>
        </w:rPr>
        <w:t>ועדת קנאי</w:t>
      </w:r>
      <w:r w:rsidRPr="000006EC">
        <w:rPr>
          <w:rFonts w:hint="cs"/>
          <w:rtl/>
        </w:rPr>
        <w:t xml:space="preserve"> </w:t>
      </w:r>
      <w:r w:rsidR="00251928">
        <w:rPr>
          <w:rFonts w:hint="cs"/>
          <w:rtl/>
        </w:rPr>
        <w:t xml:space="preserve">עמדה </w:t>
      </w:r>
      <w:r w:rsidRPr="000006EC">
        <w:rPr>
          <w:rFonts w:hint="cs"/>
          <w:rtl/>
        </w:rPr>
        <w:t xml:space="preserve">על כך שראוי כי תתבצע העברת המידע בנושא </w:t>
      </w:r>
      <w:commentRangeStart w:id="22"/>
      <w:r w:rsidRPr="000006EC">
        <w:rPr>
          <w:rFonts w:hint="cs"/>
          <w:rtl/>
        </w:rPr>
        <w:t>המרשם הפלילי לצורך מינוי עובדים, ביצוע עבודה, תפקיד או שיר</w:t>
      </w:r>
      <w:r w:rsidR="00191A77">
        <w:rPr>
          <w:rFonts w:hint="cs"/>
          <w:rtl/>
        </w:rPr>
        <w:t>ות. לצורך יישום המלצות הוועדה כאמור</w:t>
      </w:r>
      <w:r w:rsidRPr="000006EC">
        <w:rPr>
          <w:rFonts w:hint="cs"/>
          <w:rtl/>
        </w:rPr>
        <w:t>, ועל רקע הצורך המתבקש לאפשר קבלת מידע פלילי לגבי מי שמועסק ברשויות מקומיות, מוצע לתקן את סעיף 170 לפקודה, כך שלרשות המקומית תוקנה סמכות לשקול מידע הנוגע לעבר פלילי לצורך מינוי עובדים, ביצוע עבודה, תפקיד או שירות למען הרשות המקומית. תיקון זה יאפשר לגורם הממנה ברשות לקבל מידע מן המרשם הפלילי בהיקף הקבוע בסעיף 6 לחוק המרשם הפלילי וזאת בהתייחס לפרק הזמן שעד תום תקופת ההתיישנות</w:t>
      </w:r>
      <w:commentRangeEnd w:id="22"/>
      <w:r w:rsidR="0038473D">
        <w:rPr>
          <w:rStyle w:val="CommentReference"/>
          <w:rFonts w:ascii="Hadasa Roso SL" w:eastAsia="MS Mincho" w:hAnsi="Hadasa Roso SL" w:cs="Hadasa Roso SL"/>
          <w:snapToGrid/>
          <w:spacing w:val="1"/>
          <w:rtl/>
        </w:rPr>
        <w:commentReference w:id="22"/>
      </w:r>
      <w:r w:rsidRPr="000006EC">
        <w:rPr>
          <w:rFonts w:hint="cs"/>
          <w:rtl/>
        </w:rPr>
        <w:t>.</w:t>
      </w:r>
    </w:p>
    <w:p w14:paraId="1EAA81EE" w14:textId="520361C4" w:rsidR="000006EC" w:rsidRPr="000006EC" w:rsidRDefault="000006EC" w:rsidP="00D35655">
      <w:pPr>
        <w:pStyle w:val="Hesber"/>
        <w:rPr>
          <w:rtl/>
        </w:rPr>
      </w:pPr>
      <w:commentRangeStart w:id="23"/>
      <w:r w:rsidRPr="004C4B5C">
        <w:rPr>
          <w:rFonts w:hint="cs"/>
          <w:b/>
          <w:bCs/>
          <w:rtl/>
        </w:rPr>
        <w:t xml:space="preserve">סעיף </w:t>
      </w:r>
      <w:r w:rsidR="00EC2E09">
        <w:rPr>
          <w:rFonts w:hint="cs"/>
          <w:b/>
          <w:bCs/>
          <w:rtl/>
        </w:rPr>
        <w:t>9</w:t>
      </w:r>
      <w:r w:rsidR="004C4B5C">
        <w:rPr>
          <w:rtl/>
        </w:rPr>
        <w:tab/>
      </w:r>
      <w:r w:rsidRPr="000006EC">
        <w:rPr>
          <w:rFonts w:hint="cs"/>
          <w:rtl/>
        </w:rPr>
        <w:t>סעיף 170ג</w:t>
      </w:r>
      <w:r w:rsidR="00EC2E09">
        <w:rPr>
          <w:rFonts w:hint="cs"/>
          <w:rtl/>
        </w:rPr>
        <w:t xml:space="preserve"> לפקודה כולל הוראות הנוגעות לדו</w:t>
      </w:r>
      <w:r w:rsidRPr="000006EC">
        <w:rPr>
          <w:rFonts w:hint="cs"/>
          <w:rtl/>
        </w:rPr>
        <w:t>ח מבקר העיר</w:t>
      </w:r>
      <w:r w:rsidR="00EC2E09">
        <w:rPr>
          <w:rFonts w:hint="cs"/>
          <w:rtl/>
        </w:rPr>
        <w:t>ייה. בתוך כך נקבע, בסעיף קטן (ז) לסעיף כאמור,</w:t>
      </w:r>
      <w:r w:rsidRPr="000006EC">
        <w:rPr>
          <w:rFonts w:hint="cs"/>
          <w:rtl/>
        </w:rPr>
        <w:t xml:space="preserve"> כי היה</w:t>
      </w:r>
      <w:r w:rsidRPr="000006EC">
        <w:rPr>
          <w:rtl/>
        </w:rPr>
        <w:t xml:space="preserve"> </w:t>
      </w:r>
      <w:r w:rsidRPr="000006EC">
        <w:rPr>
          <w:rFonts w:hint="cs"/>
          <w:rtl/>
        </w:rPr>
        <w:t>למבקר</w:t>
      </w:r>
      <w:r w:rsidRPr="000006EC">
        <w:rPr>
          <w:rtl/>
        </w:rPr>
        <w:t xml:space="preserve"> </w:t>
      </w:r>
      <w:r w:rsidRPr="000006EC">
        <w:rPr>
          <w:rFonts w:hint="cs"/>
          <w:rtl/>
        </w:rPr>
        <w:t>העירי</w:t>
      </w:r>
      <w:r w:rsidR="00EC2E09">
        <w:rPr>
          <w:rFonts w:hint="cs"/>
          <w:rtl/>
        </w:rPr>
        <w:t>י</w:t>
      </w:r>
      <w:r w:rsidRPr="000006EC">
        <w:rPr>
          <w:rFonts w:hint="cs"/>
          <w:rtl/>
        </w:rPr>
        <w:t>ה</w:t>
      </w:r>
      <w:r w:rsidRPr="000006EC">
        <w:rPr>
          <w:rtl/>
        </w:rPr>
        <w:t xml:space="preserve"> </w:t>
      </w:r>
      <w:r w:rsidRPr="000006EC">
        <w:rPr>
          <w:rFonts w:hint="cs"/>
          <w:rtl/>
        </w:rPr>
        <w:t>יסוד</w:t>
      </w:r>
      <w:r w:rsidRPr="000006EC">
        <w:rPr>
          <w:rtl/>
        </w:rPr>
        <w:t xml:space="preserve"> </w:t>
      </w:r>
      <w:r w:rsidRPr="000006EC">
        <w:rPr>
          <w:rFonts w:hint="cs"/>
          <w:rtl/>
        </w:rPr>
        <w:t>להניח</w:t>
      </w:r>
      <w:r w:rsidRPr="000006EC">
        <w:rPr>
          <w:rtl/>
        </w:rPr>
        <w:t xml:space="preserve"> </w:t>
      </w:r>
      <w:r w:rsidRPr="000006EC">
        <w:rPr>
          <w:rFonts w:hint="cs"/>
          <w:rtl/>
        </w:rPr>
        <w:t>שראש</w:t>
      </w:r>
      <w:r w:rsidRPr="000006EC">
        <w:rPr>
          <w:rtl/>
        </w:rPr>
        <w:t xml:space="preserve"> </w:t>
      </w:r>
      <w:r w:rsidRPr="000006EC">
        <w:rPr>
          <w:rFonts w:hint="cs"/>
          <w:rtl/>
        </w:rPr>
        <w:t>העירי</w:t>
      </w:r>
      <w:r w:rsidR="00EC2E09">
        <w:rPr>
          <w:rFonts w:hint="cs"/>
          <w:rtl/>
        </w:rPr>
        <w:t>י</w:t>
      </w:r>
      <w:r w:rsidRPr="000006EC">
        <w:rPr>
          <w:rFonts w:hint="cs"/>
          <w:rtl/>
        </w:rPr>
        <w:t>ה</w:t>
      </w:r>
      <w:r w:rsidRPr="000006EC">
        <w:rPr>
          <w:rtl/>
        </w:rPr>
        <w:t xml:space="preserve"> </w:t>
      </w:r>
      <w:r w:rsidRPr="000006EC">
        <w:rPr>
          <w:rFonts w:hint="cs"/>
          <w:rtl/>
        </w:rPr>
        <w:t>או</w:t>
      </w:r>
      <w:r w:rsidRPr="000006EC">
        <w:rPr>
          <w:rtl/>
        </w:rPr>
        <w:t xml:space="preserve"> </w:t>
      </w:r>
      <w:r w:rsidRPr="000006EC">
        <w:rPr>
          <w:rFonts w:hint="cs"/>
          <w:rtl/>
        </w:rPr>
        <w:t>היועץ</w:t>
      </w:r>
      <w:r w:rsidRPr="000006EC">
        <w:rPr>
          <w:rtl/>
        </w:rPr>
        <w:t xml:space="preserve"> </w:t>
      </w:r>
      <w:r w:rsidRPr="000006EC">
        <w:rPr>
          <w:rFonts w:hint="cs"/>
          <w:rtl/>
        </w:rPr>
        <w:t>המשפטי</w:t>
      </w:r>
      <w:r w:rsidRPr="000006EC">
        <w:rPr>
          <w:rtl/>
        </w:rPr>
        <w:t xml:space="preserve"> </w:t>
      </w:r>
      <w:r w:rsidRPr="000006EC">
        <w:rPr>
          <w:rFonts w:hint="cs"/>
          <w:rtl/>
        </w:rPr>
        <w:t>של</w:t>
      </w:r>
      <w:r w:rsidRPr="000006EC">
        <w:rPr>
          <w:rtl/>
        </w:rPr>
        <w:t xml:space="preserve"> </w:t>
      </w:r>
      <w:r w:rsidRPr="000006EC">
        <w:rPr>
          <w:rFonts w:hint="cs"/>
          <w:rtl/>
        </w:rPr>
        <w:t>העירי</w:t>
      </w:r>
      <w:r w:rsidR="00EC2E09">
        <w:rPr>
          <w:rFonts w:hint="cs"/>
          <w:rtl/>
        </w:rPr>
        <w:t>י</w:t>
      </w:r>
      <w:r w:rsidRPr="000006EC">
        <w:rPr>
          <w:rFonts w:hint="cs"/>
          <w:rtl/>
        </w:rPr>
        <w:t>ה</w:t>
      </w:r>
      <w:r w:rsidRPr="000006EC">
        <w:rPr>
          <w:rtl/>
        </w:rPr>
        <w:t xml:space="preserve"> </w:t>
      </w:r>
      <w:r w:rsidRPr="000006EC">
        <w:rPr>
          <w:rFonts w:hint="cs"/>
          <w:rtl/>
        </w:rPr>
        <w:t>הוא</w:t>
      </w:r>
      <w:r w:rsidRPr="000006EC">
        <w:rPr>
          <w:rtl/>
        </w:rPr>
        <w:t xml:space="preserve"> </w:t>
      </w:r>
      <w:r w:rsidRPr="000006EC">
        <w:rPr>
          <w:rFonts w:hint="cs"/>
          <w:rtl/>
        </w:rPr>
        <w:t>צד</w:t>
      </w:r>
      <w:r w:rsidRPr="000006EC">
        <w:rPr>
          <w:rtl/>
        </w:rPr>
        <w:t xml:space="preserve"> </w:t>
      </w:r>
      <w:r w:rsidRPr="000006EC">
        <w:rPr>
          <w:rFonts w:hint="cs"/>
          <w:rtl/>
        </w:rPr>
        <w:t>לעשיית</w:t>
      </w:r>
      <w:r w:rsidRPr="000006EC">
        <w:rPr>
          <w:rtl/>
        </w:rPr>
        <w:t xml:space="preserve"> </w:t>
      </w:r>
      <w:r w:rsidRPr="000006EC">
        <w:rPr>
          <w:rFonts w:hint="cs"/>
          <w:rtl/>
        </w:rPr>
        <w:t>עבירה</w:t>
      </w:r>
      <w:r w:rsidRPr="000006EC">
        <w:rPr>
          <w:rtl/>
        </w:rPr>
        <w:t xml:space="preserve"> </w:t>
      </w:r>
      <w:r w:rsidRPr="000006EC">
        <w:rPr>
          <w:rFonts w:hint="cs"/>
          <w:rtl/>
        </w:rPr>
        <w:t>לפי</w:t>
      </w:r>
      <w:r w:rsidRPr="000006EC">
        <w:rPr>
          <w:rtl/>
        </w:rPr>
        <w:t xml:space="preserve"> </w:t>
      </w:r>
      <w:r w:rsidRPr="000006EC">
        <w:rPr>
          <w:rFonts w:hint="cs"/>
          <w:rtl/>
        </w:rPr>
        <w:t>הוראות</w:t>
      </w:r>
      <w:r w:rsidRPr="000006EC">
        <w:rPr>
          <w:rtl/>
        </w:rPr>
        <w:t xml:space="preserve"> </w:t>
      </w:r>
      <w:r w:rsidRPr="000006EC">
        <w:rPr>
          <w:rFonts w:hint="cs"/>
          <w:rtl/>
        </w:rPr>
        <w:t>פרק</w:t>
      </w:r>
      <w:r w:rsidRPr="000006EC">
        <w:rPr>
          <w:rtl/>
        </w:rPr>
        <w:t xml:space="preserve"> </w:t>
      </w:r>
      <w:r w:rsidRPr="000006EC">
        <w:rPr>
          <w:rFonts w:hint="cs"/>
          <w:rtl/>
        </w:rPr>
        <w:t>ה</w:t>
      </w:r>
      <w:r w:rsidRPr="000006EC">
        <w:rPr>
          <w:rtl/>
        </w:rPr>
        <w:t xml:space="preserve">' </w:t>
      </w:r>
      <w:r w:rsidRPr="000006EC">
        <w:rPr>
          <w:rFonts w:hint="cs"/>
          <w:rtl/>
        </w:rPr>
        <w:t>סימן</w:t>
      </w:r>
      <w:r w:rsidRPr="000006EC">
        <w:rPr>
          <w:rtl/>
        </w:rPr>
        <w:t xml:space="preserve"> </w:t>
      </w:r>
      <w:r w:rsidRPr="000006EC">
        <w:rPr>
          <w:rFonts w:hint="cs"/>
          <w:rtl/>
        </w:rPr>
        <w:t>ב</w:t>
      </w:r>
      <w:r w:rsidRPr="000006EC">
        <w:rPr>
          <w:rtl/>
        </w:rPr>
        <w:t xml:space="preserve">' </w:t>
      </w:r>
      <w:r w:rsidRPr="000006EC">
        <w:rPr>
          <w:rFonts w:hint="cs"/>
          <w:rtl/>
        </w:rPr>
        <w:t>לחוק</w:t>
      </w:r>
      <w:r w:rsidRPr="000006EC">
        <w:rPr>
          <w:rtl/>
        </w:rPr>
        <w:t xml:space="preserve"> </w:t>
      </w:r>
      <w:r w:rsidRPr="000006EC">
        <w:rPr>
          <w:rFonts w:hint="cs"/>
          <w:rtl/>
        </w:rPr>
        <w:t>העונשין</w:t>
      </w:r>
      <w:r w:rsidRPr="000006EC">
        <w:rPr>
          <w:rtl/>
        </w:rPr>
        <w:t xml:space="preserve">, </w:t>
      </w:r>
      <w:r w:rsidR="00EC2E09">
        <w:rPr>
          <w:rFonts w:hint="cs"/>
          <w:rtl/>
        </w:rPr>
        <w:t>ה</w:t>
      </w:r>
      <w:r w:rsidRPr="000006EC">
        <w:rPr>
          <w:rFonts w:hint="cs"/>
          <w:rtl/>
        </w:rPr>
        <w:t>תשל</w:t>
      </w:r>
      <w:r w:rsidRPr="000006EC">
        <w:rPr>
          <w:rtl/>
        </w:rPr>
        <w:t>"</w:t>
      </w:r>
      <w:r w:rsidRPr="000006EC">
        <w:rPr>
          <w:rFonts w:hint="cs"/>
          <w:rtl/>
        </w:rPr>
        <w:t>ז</w:t>
      </w:r>
      <w:r w:rsidR="00EC2E09">
        <w:rPr>
          <w:rFonts w:hint="cs"/>
          <w:rtl/>
        </w:rPr>
        <w:t>–</w:t>
      </w:r>
      <w:r w:rsidRPr="000006EC">
        <w:rPr>
          <w:rtl/>
        </w:rPr>
        <w:t xml:space="preserve">1977, </w:t>
      </w:r>
      <w:r w:rsidRPr="000006EC">
        <w:rPr>
          <w:rFonts w:hint="cs"/>
          <w:rtl/>
        </w:rPr>
        <w:t>יעביר</w:t>
      </w:r>
      <w:r w:rsidRPr="000006EC">
        <w:rPr>
          <w:rtl/>
        </w:rPr>
        <w:t xml:space="preserve"> </w:t>
      </w:r>
      <w:r w:rsidRPr="000006EC">
        <w:rPr>
          <w:rFonts w:hint="cs"/>
          <w:rtl/>
        </w:rPr>
        <w:t>המבקר</w:t>
      </w:r>
      <w:r w:rsidRPr="000006EC">
        <w:rPr>
          <w:rtl/>
        </w:rPr>
        <w:t xml:space="preserve"> </w:t>
      </w:r>
      <w:r w:rsidRPr="000006EC">
        <w:rPr>
          <w:rFonts w:hint="cs"/>
          <w:rtl/>
        </w:rPr>
        <w:t>את</w:t>
      </w:r>
      <w:r w:rsidRPr="000006EC">
        <w:rPr>
          <w:rtl/>
        </w:rPr>
        <w:t xml:space="preserve"> </w:t>
      </w:r>
      <w:r w:rsidRPr="000006EC">
        <w:rPr>
          <w:rFonts w:hint="cs"/>
          <w:rtl/>
        </w:rPr>
        <w:t>העניין</w:t>
      </w:r>
      <w:r w:rsidRPr="000006EC">
        <w:rPr>
          <w:rtl/>
        </w:rPr>
        <w:t xml:space="preserve"> </w:t>
      </w:r>
      <w:r w:rsidRPr="000006EC">
        <w:rPr>
          <w:rFonts w:hint="cs"/>
          <w:rtl/>
        </w:rPr>
        <w:t>במישרין</w:t>
      </w:r>
      <w:r w:rsidRPr="000006EC">
        <w:rPr>
          <w:rtl/>
        </w:rPr>
        <w:t xml:space="preserve"> </w:t>
      </w:r>
      <w:r w:rsidRPr="000006EC">
        <w:rPr>
          <w:rFonts w:hint="cs"/>
          <w:rtl/>
        </w:rPr>
        <w:t>לידיעת</w:t>
      </w:r>
      <w:r w:rsidRPr="000006EC">
        <w:rPr>
          <w:rtl/>
        </w:rPr>
        <w:t xml:space="preserve"> </w:t>
      </w:r>
      <w:r w:rsidRPr="000006EC">
        <w:rPr>
          <w:rFonts w:hint="cs"/>
          <w:rtl/>
        </w:rPr>
        <w:t>מבקר</w:t>
      </w:r>
      <w:r w:rsidRPr="000006EC">
        <w:rPr>
          <w:rtl/>
        </w:rPr>
        <w:t xml:space="preserve"> </w:t>
      </w:r>
      <w:r w:rsidRPr="000006EC">
        <w:rPr>
          <w:rFonts w:hint="cs"/>
          <w:rtl/>
        </w:rPr>
        <w:t>המדינה</w:t>
      </w:r>
      <w:r w:rsidRPr="000006EC">
        <w:rPr>
          <w:rtl/>
        </w:rPr>
        <w:t>.</w:t>
      </w:r>
      <w:r w:rsidRPr="000006EC">
        <w:rPr>
          <w:rFonts w:hint="cs"/>
          <w:rtl/>
        </w:rPr>
        <w:t xml:space="preserve"> מוצע לתקן את סעיף קטן (ז) כך שיקבע במסגרתו הסדר שלפיו ממצאי ביקורת המעלים חשש לעבירה פלילית או משמעתית יועברו ליועץ המשפטי לרשות, ובנסיבות שבהן מדובר בממצאים הנוגעים להתנהלות ראש העירי</w:t>
      </w:r>
      <w:r w:rsidR="00EC2E09">
        <w:rPr>
          <w:rFonts w:hint="cs"/>
          <w:rtl/>
        </w:rPr>
        <w:t>י</w:t>
      </w:r>
      <w:r w:rsidRPr="000006EC">
        <w:rPr>
          <w:rFonts w:hint="cs"/>
          <w:rtl/>
        </w:rPr>
        <w:t xml:space="preserve">ה, חבר מועצה, </w:t>
      </w:r>
      <w:r w:rsidR="00EC2E09">
        <w:rPr>
          <w:rFonts w:hint="cs"/>
          <w:rtl/>
        </w:rPr>
        <w:t>המנה הכללי של</w:t>
      </w:r>
      <w:r w:rsidRPr="000006EC">
        <w:rPr>
          <w:rFonts w:hint="cs"/>
          <w:rtl/>
        </w:rPr>
        <w:t xml:space="preserve"> העירי</w:t>
      </w:r>
      <w:r w:rsidR="00EC2E09">
        <w:rPr>
          <w:rFonts w:hint="cs"/>
          <w:rtl/>
        </w:rPr>
        <w:t>י</w:t>
      </w:r>
      <w:r w:rsidRPr="000006EC">
        <w:rPr>
          <w:rFonts w:hint="cs"/>
          <w:rtl/>
        </w:rPr>
        <w:t xml:space="preserve">ה או היועץ המשפטי </w:t>
      </w:r>
      <w:r w:rsidR="00EC2E09">
        <w:rPr>
          <w:rFonts w:hint="cs"/>
          <w:rtl/>
        </w:rPr>
        <w:t>ש</w:t>
      </w:r>
      <w:r w:rsidRPr="000006EC">
        <w:rPr>
          <w:rFonts w:hint="cs"/>
          <w:rtl/>
        </w:rPr>
        <w:t>ל</w:t>
      </w:r>
      <w:r w:rsidR="00EC2E09">
        <w:rPr>
          <w:rFonts w:hint="cs"/>
          <w:rtl/>
        </w:rPr>
        <w:t xml:space="preserve"> העירייה </w:t>
      </w:r>
      <w:r w:rsidR="00EC2E09">
        <w:rPr>
          <w:rFonts w:hint="eastAsia"/>
          <w:rtl/>
        </w:rPr>
        <w:t>–</w:t>
      </w:r>
      <w:r w:rsidRPr="000006EC">
        <w:rPr>
          <w:rFonts w:hint="cs"/>
          <w:rtl/>
        </w:rPr>
        <w:t xml:space="preserve"> יביא מבקר הרשות את העניין לידיעת היועץ המשפטי לממשלה</w:t>
      </w:r>
      <w:commentRangeEnd w:id="23"/>
      <w:r w:rsidR="0038473D">
        <w:rPr>
          <w:rStyle w:val="CommentReference"/>
          <w:rFonts w:ascii="Hadasa Roso SL" w:eastAsia="MS Mincho" w:hAnsi="Hadasa Roso SL" w:cs="Hadasa Roso SL"/>
          <w:snapToGrid/>
          <w:spacing w:val="1"/>
          <w:rtl/>
        </w:rPr>
        <w:commentReference w:id="23"/>
      </w:r>
      <w:r w:rsidRPr="000006EC">
        <w:rPr>
          <w:rFonts w:hint="cs"/>
          <w:rtl/>
        </w:rPr>
        <w:t>.</w:t>
      </w:r>
    </w:p>
    <w:p w14:paraId="56B23400" w14:textId="105E07EE" w:rsidR="00AD6369" w:rsidRPr="000006EC" w:rsidRDefault="000006EC" w:rsidP="00D35655">
      <w:pPr>
        <w:pStyle w:val="Hesber"/>
        <w:rPr>
          <w:rtl/>
        </w:rPr>
      </w:pPr>
      <w:commentRangeStart w:id="24"/>
      <w:r w:rsidRPr="004C4B5C">
        <w:rPr>
          <w:rFonts w:hint="cs"/>
          <w:b/>
          <w:bCs/>
          <w:rtl/>
        </w:rPr>
        <w:t xml:space="preserve">סעיף </w:t>
      </w:r>
      <w:r w:rsidR="00EC2E09">
        <w:rPr>
          <w:rFonts w:hint="cs"/>
          <w:b/>
          <w:bCs/>
          <w:rtl/>
        </w:rPr>
        <w:t>10</w:t>
      </w:r>
      <w:r w:rsidR="004C4B5C">
        <w:rPr>
          <w:rtl/>
        </w:rPr>
        <w:tab/>
      </w:r>
      <w:r w:rsidRPr="000006EC">
        <w:rPr>
          <w:rFonts w:hint="cs"/>
          <w:rtl/>
        </w:rPr>
        <w:t>סעיף 188 לפקודה קובע בעיקרו כי עירייה</w:t>
      </w:r>
      <w:r w:rsidRPr="000006EC">
        <w:rPr>
          <w:rtl/>
        </w:rPr>
        <w:t xml:space="preserve"> </w:t>
      </w:r>
      <w:r w:rsidRPr="000006EC">
        <w:rPr>
          <w:rFonts w:hint="cs"/>
          <w:rtl/>
        </w:rPr>
        <w:t>לא</w:t>
      </w:r>
      <w:r w:rsidRPr="000006EC">
        <w:rPr>
          <w:rtl/>
        </w:rPr>
        <w:t xml:space="preserve"> </w:t>
      </w:r>
      <w:r w:rsidRPr="000006EC">
        <w:rPr>
          <w:rFonts w:hint="cs"/>
          <w:rtl/>
        </w:rPr>
        <w:t>תהיה</w:t>
      </w:r>
      <w:r w:rsidRPr="000006EC">
        <w:rPr>
          <w:rtl/>
        </w:rPr>
        <w:t xml:space="preserve"> </w:t>
      </w:r>
      <w:r w:rsidRPr="000006EC">
        <w:rPr>
          <w:rFonts w:hint="cs"/>
          <w:rtl/>
        </w:rPr>
        <w:t>רשאית</w:t>
      </w:r>
      <w:r w:rsidRPr="000006EC">
        <w:rPr>
          <w:rtl/>
        </w:rPr>
        <w:t xml:space="preserve"> </w:t>
      </w:r>
      <w:r w:rsidRPr="000006EC">
        <w:rPr>
          <w:rFonts w:hint="cs"/>
          <w:rtl/>
        </w:rPr>
        <w:t>למכור</w:t>
      </w:r>
      <w:r w:rsidRPr="000006EC">
        <w:rPr>
          <w:rtl/>
        </w:rPr>
        <w:t xml:space="preserve"> </w:t>
      </w:r>
      <w:r w:rsidRPr="000006EC">
        <w:rPr>
          <w:rFonts w:hint="cs"/>
          <w:rtl/>
        </w:rPr>
        <w:t>מקרקעין</w:t>
      </w:r>
      <w:r w:rsidRPr="000006EC">
        <w:rPr>
          <w:rtl/>
        </w:rPr>
        <w:t xml:space="preserve">, </w:t>
      </w:r>
      <w:r w:rsidRPr="000006EC">
        <w:rPr>
          <w:rFonts w:hint="cs"/>
          <w:rtl/>
        </w:rPr>
        <w:t>להחליפם</w:t>
      </w:r>
      <w:r w:rsidRPr="000006EC">
        <w:rPr>
          <w:rtl/>
        </w:rPr>
        <w:t xml:space="preserve"> </w:t>
      </w:r>
      <w:r w:rsidRPr="000006EC">
        <w:rPr>
          <w:rFonts w:hint="cs"/>
          <w:rtl/>
        </w:rPr>
        <w:t>או</w:t>
      </w:r>
      <w:r w:rsidRPr="000006EC">
        <w:rPr>
          <w:rtl/>
        </w:rPr>
        <w:t xml:space="preserve"> </w:t>
      </w:r>
      <w:r w:rsidRPr="000006EC">
        <w:rPr>
          <w:rFonts w:hint="cs"/>
          <w:rtl/>
        </w:rPr>
        <w:t>למשכנם</w:t>
      </w:r>
      <w:r w:rsidRPr="000006EC">
        <w:rPr>
          <w:rtl/>
        </w:rPr>
        <w:t xml:space="preserve"> </w:t>
      </w:r>
      <w:r w:rsidRPr="000006EC">
        <w:rPr>
          <w:rFonts w:hint="cs"/>
          <w:rtl/>
        </w:rPr>
        <w:t>אלא</w:t>
      </w:r>
      <w:r w:rsidRPr="000006EC">
        <w:rPr>
          <w:rtl/>
        </w:rPr>
        <w:t xml:space="preserve"> </w:t>
      </w:r>
      <w:r w:rsidRPr="000006EC">
        <w:rPr>
          <w:rFonts w:hint="cs"/>
          <w:rtl/>
        </w:rPr>
        <w:t>על</w:t>
      </w:r>
      <w:r w:rsidRPr="000006EC">
        <w:rPr>
          <w:rtl/>
        </w:rPr>
        <w:t xml:space="preserve"> </w:t>
      </w:r>
      <w:r w:rsidRPr="000006EC">
        <w:rPr>
          <w:rFonts w:hint="cs"/>
          <w:rtl/>
        </w:rPr>
        <w:t>פי</w:t>
      </w:r>
      <w:r w:rsidRPr="000006EC">
        <w:rPr>
          <w:rtl/>
        </w:rPr>
        <w:t xml:space="preserve"> </w:t>
      </w:r>
      <w:r w:rsidRPr="000006EC">
        <w:rPr>
          <w:rFonts w:hint="cs"/>
          <w:rtl/>
        </w:rPr>
        <w:t>החלטת</w:t>
      </w:r>
      <w:r w:rsidRPr="000006EC">
        <w:rPr>
          <w:rtl/>
        </w:rPr>
        <w:t xml:space="preserve"> </w:t>
      </w:r>
      <w:r w:rsidRPr="000006EC">
        <w:rPr>
          <w:rFonts w:hint="cs"/>
          <w:rtl/>
        </w:rPr>
        <w:t>המועצה</w:t>
      </w:r>
      <w:r w:rsidRPr="000006EC">
        <w:rPr>
          <w:rtl/>
        </w:rPr>
        <w:t xml:space="preserve"> </w:t>
      </w:r>
      <w:r w:rsidRPr="000006EC">
        <w:rPr>
          <w:rFonts w:hint="cs"/>
          <w:rtl/>
        </w:rPr>
        <w:t>ברוב</w:t>
      </w:r>
      <w:r w:rsidRPr="000006EC">
        <w:rPr>
          <w:rtl/>
        </w:rPr>
        <w:t xml:space="preserve"> </w:t>
      </w:r>
      <w:r w:rsidRPr="000006EC">
        <w:rPr>
          <w:rFonts w:hint="cs"/>
          <w:rtl/>
        </w:rPr>
        <w:t>חבריה</w:t>
      </w:r>
      <w:r w:rsidRPr="000006EC">
        <w:rPr>
          <w:rtl/>
        </w:rPr>
        <w:t xml:space="preserve"> </w:t>
      </w:r>
      <w:r w:rsidRPr="000006EC">
        <w:rPr>
          <w:rFonts w:hint="cs"/>
          <w:rtl/>
        </w:rPr>
        <w:t>ובאישור</w:t>
      </w:r>
      <w:r w:rsidRPr="000006EC">
        <w:rPr>
          <w:rtl/>
        </w:rPr>
        <w:t xml:space="preserve"> </w:t>
      </w:r>
      <w:r w:rsidRPr="000006EC">
        <w:rPr>
          <w:rFonts w:hint="cs"/>
          <w:rtl/>
        </w:rPr>
        <w:t>שר הפנים</w:t>
      </w:r>
      <w:r w:rsidRPr="000006EC">
        <w:rPr>
          <w:rtl/>
        </w:rPr>
        <w:t xml:space="preserve"> </w:t>
      </w:r>
      <w:r w:rsidRPr="000006EC">
        <w:rPr>
          <w:rFonts w:hint="cs"/>
          <w:rtl/>
        </w:rPr>
        <w:t>או</w:t>
      </w:r>
      <w:r w:rsidRPr="000006EC">
        <w:rPr>
          <w:rtl/>
        </w:rPr>
        <w:t xml:space="preserve"> </w:t>
      </w:r>
      <w:r w:rsidRPr="000006EC">
        <w:rPr>
          <w:rFonts w:hint="cs"/>
          <w:rtl/>
        </w:rPr>
        <w:t>מי</w:t>
      </w:r>
      <w:r w:rsidRPr="000006EC">
        <w:rPr>
          <w:rtl/>
        </w:rPr>
        <w:t xml:space="preserve"> </w:t>
      </w:r>
      <w:r w:rsidRPr="000006EC">
        <w:rPr>
          <w:rFonts w:hint="cs"/>
          <w:rtl/>
        </w:rPr>
        <w:t>שהוא</w:t>
      </w:r>
      <w:r w:rsidRPr="000006EC">
        <w:rPr>
          <w:rtl/>
        </w:rPr>
        <w:t xml:space="preserve"> </w:t>
      </w:r>
      <w:r w:rsidRPr="000006EC">
        <w:rPr>
          <w:rFonts w:hint="cs"/>
          <w:rtl/>
        </w:rPr>
        <w:t>הסמיך</w:t>
      </w:r>
      <w:r w:rsidRPr="000006EC">
        <w:rPr>
          <w:rtl/>
        </w:rPr>
        <w:t xml:space="preserve"> </w:t>
      </w:r>
      <w:r w:rsidRPr="000006EC">
        <w:rPr>
          <w:rFonts w:hint="cs"/>
          <w:rtl/>
        </w:rPr>
        <w:t>לכך</w:t>
      </w:r>
      <w:r w:rsidRPr="000006EC">
        <w:rPr>
          <w:rtl/>
        </w:rPr>
        <w:t>.</w:t>
      </w:r>
      <w:r w:rsidRPr="000006EC">
        <w:rPr>
          <w:rFonts w:hint="cs"/>
          <w:rtl/>
        </w:rPr>
        <w:t xml:space="preserve"> </w:t>
      </w:r>
      <w:r w:rsidR="00D35655">
        <w:rPr>
          <w:rFonts w:hint="cs"/>
          <w:rtl/>
        </w:rPr>
        <w:t>כדי</w:t>
      </w:r>
      <w:r w:rsidRPr="000006EC">
        <w:rPr>
          <w:rFonts w:hint="cs"/>
          <w:rtl/>
        </w:rPr>
        <w:t xml:space="preserve"> להגביר את שקיפות הפעולות הללו, שהן בעלות חשיבות רבה בהיות המקרקעין משאב מוגבל, ובכך לאפשר בקורת ציבורית אפקטיבית,  מוצע לתקן את הסעיף כך שיוסף במסגרתו סעיף קטן (א1) לפיו עירייה תחויב לפרסם באתר האינטרנט שלה רשימה של העסקאות הצפויות להיעשות במקרקעין וזאת 10 ימים עובר לדיון בעניינן במועצת הרשות, ובהתאם להוראות שיקבע שר הפנים. לאור הוראת סעיף 34א לפקודת המועצות המקומיות, תיקון זה יחול גם על מועצות מקומיות.</w:t>
      </w:r>
      <w:commentRangeEnd w:id="24"/>
      <w:r w:rsidR="0038473D">
        <w:rPr>
          <w:rStyle w:val="CommentReference"/>
          <w:rFonts w:ascii="Hadasa Roso SL" w:eastAsia="MS Mincho" w:hAnsi="Hadasa Roso SL" w:cs="Hadasa Roso SL"/>
          <w:snapToGrid/>
          <w:spacing w:val="1"/>
          <w:rtl/>
        </w:rPr>
        <w:commentReference w:id="24"/>
      </w:r>
    </w:p>
    <w:p w14:paraId="29BDE63D" w14:textId="3B313973" w:rsidR="000006EC" w:rsidRPr="000006EC" w:rsidRDefault="00960A25" w:rsidP="009C23E4">
      <w:pPr>
        <w:pStyle w:val="Hesber"/>
        <w:rPr>
          <w:rtl/>
        </w:rPr>
      </w:pPr>
      <w:r>
        <w:rPr>
          <w:rFonts w:hint="cs"/>
          <w:b/>
          <w:bCs/>
          <w:rtl/>
        </w:rPr>
        <w:t>ס</w:t>
      </w:r>
      <w:r w:rsidR="00DE6022">
        <w:rPr>
          <w:rFonts w:hint="cs"/>
          <w:b/>
          <w:bCs/>
          <w:rtl/>
        </w:rPr>
        <w:t xml:space="preserve">עיפים 11 </w:t>
      </w:r>
      <w:r w:rsidR="009C23E4">
        <w:rPr>
          <w:rFonts w:hint="cs"/>
          <w:b/>
          <w:bCs/>
          <w:rtl/>
        </w:rPr>
        <w:t>עד 13</w:t>
      </w:r>
      <w:r>
        <w:rPr>
          <w:rtl/>
        </w:rPr>
        <w:tab/>
      </w:r>
      <w:r w:rsidR="00AD6369">
        <w:rPr>
          <w:rFonts w:hint="cs"/>
          <w:rtl/>
        </w:rPr>
        <w:t xml:space="preserve">בהמשך לביטול </w:t>
      </w:r>
      <w:r w:rsidR="00AD6369" w:rsidRPr="000006EC">
        <w:rPr>
          <w:rFonts w:hint="cs"/>
          <w:rtl/>
        </w:rPr>
        <w:t xml:space="preserve">סעיף 148 </w:t>
      </w:r>
      <w:r w:rsidR="00AD6369">
        <w:rPr>
          <w:rFonts w:hint="cs"/>
          <w:rtl/>
        </w:rPr>
        <w:t>לפקודה</w:t>
      </w:r>
      <w:r w:rsidR="00AD6369" w:rsidRPr="000006EC">
        <w:rPr>
          <w:rFonts w:hint="cs"/>
          <w:rtl/>
        </w:rPr>
        <w:t xml:space="preserve"> </w:t>
      </w:r>
      <w:r w:rsidR="00AD6369">
        <w:rPr>
          <w:rFonts w:hint="cs"/>
          <w:rtl/>
        </w:rPr>
        <w:t>ה</w:t>
      </w:r>
      <w:r w:rsidR="00AD6369" w:rsidRPr="000006EC">
        <w:rPr>
          <w:rFonts w:hint="cs"/>
          <w:rtl/>
        </w:rPr>
        <w:t>קובע הוראו</w:t>
      </w:r>
      <w:r w:rsidR="00AD6369">
        <w:rPr>
          <w:rFonts w:hint="cs"/>
          <w:rtl/>
        </w:rPr>
        <w:t xml:space="preserve">ת לעניין ועדת מכרזים של העירייה, </w:t>
      </w:r>
      <w:r w:rsidR="00AD6369" w:rsidRPr="00AD6369">
        <w:rPr>
          <w:rtl/>
        </w:rPr>
        <w:t xml:space="preserve">מוצע לקבוע כי ועדת מכרזים בעירייה, במועצה מקומית ובמועצה אזורית תכלול רק את </w:t>
      </w:r>
      <w:r w:rsidR="00AD6369">
        <w:rPr>
          <w:rFonts w:hint="cs"/>
          <w:rtl/>
        </w:rPr>
        <w:t>המנהל הכללי של</w:t>
      </w:r>
      <w:r w:rsidR="00AD6369" w:rsidRPr="00AD6369">
        <w:rPr>
          <w:rtl/>
        </w:rPr>
        <w:t xml:space="preserve"> העירייה או המועצה, לפי העניין, או נציגו; גזבר העירייה או המועצה, לפי העניין, או נציגו; והיועץ המשפטי של העירייה או המועצה, לפי העניין, או עורך דין שהוא מינה לנציגו.</w:t>
      </w:r>
      <w:r w:rsidR="00AD6369">
        <w:rPr>
          <w:rFonts w:hint="cs"/>
          <w:rtl/>
        </w:rPr>
        <w:t xml:space="preserve"> כמו כן, </w:t>
      </w:r>
      <w:r w:rsidR="00AD6369" w:rsidRPr="00AD6369">
        <w:rPr>
          <w:rtl/>
        </w:rPr>
        <w:t xml:space="preserve">מוצע לקבוע כי ועדת מכרזים בעירייה, במועצה מקומית ובמועצה אזורית </w:t>
      </w:r>
      <w:commentRangeStart w:id="25"/>
      <w:r w:rsidR="00AD6369" w:rsidRPr="00AD6369">
        <w:rPr>
          <w:rtl/>
        </w:rPr>
        <w:t>תהיה מוסמכת להחליט על כל התקשרות לביצוע עיסקה בטובין או במקרקעין או לביצוע עבודה או לרכישת שירותים שמבצעת העירייה, המועצה המקומית או האזורית, למעט התקשרויות המפורטות שם</w:t>
      </w:r>
      <w:commentRangeEnd w:id="25"/>
      <w:r w:rsidR="00CE7566">
        <w:rPr>
          <w:rStyle w:val="CommentReference"/>
          <w:rFonts w:ascii="Hadasa Roso SL" w:eastAsia="MS Mincho" w:hAnsi="Hadasa Roso SL" w:cs="Hadasa Roso SL"/>
          <w:snapToGrid/>
          <w:spacing w:val="1"/>
          <w:rtl/>
        </w:rPr>
        <w:commentReference w:id="25"/>
      </w:r>
      <w:r w:rsidR="00AD6369" w:rsidRPr="00AD6369">
        <w:rPr>
          <w:rtl/>
        </w:rPr>
        <w:t>.</w:t>
      </w:r>
      <w:r w:rsidR="00AD6369">
        <w:rPr>
          <w:rFonts w:hint="cs"/>
          <w:rtl/>
        </w:rPr>
        <w:t xml:space="preserve"> לבסוף, </w:t>
      </w:r>
      <w:r w:rsidR="00DE6022" w:rsidRPr="00DE6022">
        <w:rPr>
          <w:rtl/>
        </w:rPr>
        <w:t>על מנת למנוע ככל הניתן התנהלות תקציבית לא מפוקחת של הרשות, אשר פעמים רבות מ</w:t>
      </w:r>
      <w:r w:rsidR="00DE6022">
        <w:rPr>
          <w:rtl/>
        </w:rPr>
        <w:t>הווה פתח לסטייה מנורמות של טוהר</w:t>
      </w:r>
      <w:r w:rsidR="00DE6022">
        <w:rPr>
          <w:rFonts w:hint="cs"/>
          <w:rtl/>
        </w:rPr>
        <w:t xml:space="preserve"> </w:t>
      </w:r>
      <w:r w:rsidR="00DE6022" w:rsidRPr="00DE6022">
        <w:rPr>
          <w:rtl/>
        </w:rPr>
        <w:t>מידות ומינהל תקין, מוצע לתקן את סעיף 206</w:t>
      </w:r>
      <w:r w:rsidR="00DE6022">
        <w:rPr>
          <w:rFonts w:hint="cs"/>
          <w:rtl/>
        </w:rPr>
        <w:t xml:space="preserve"> </w:t>
      </w:r>
      <w:r w:rsidR="00DE6022" w:rsidRPr="00DE6022">
        <w:rPr>
          <w:rtl/>
        </w:rPr>
        <w:t>לפקודה כך שהה</w:t>
      </w:r>
      <w:r w:rsidR="00DE6022">
        <w:rPr>
          <w:rtl/>
        </w:rPr>
        <w:t xml:space="preserve">סדר המתנה את אישור התקציב </w:t>
      </w:r>
      <w:commentRangeStart w:id="26"/>
      <w:r w:rsidR="00DE6022">
        <w:rPr>
          <w:rtl/>
        </w:rPr>
        <w:t>בחוות</w:t>
      </w:r>
      <w:r w:rsidR="00DE6022">
        <w:rPr>
          <w:rFonts w:hint="cs"/>
          <w:rtl/>
        </w:rPr>
        <w:t xml:space="preserve"> </w:t>
      </w:r>
      <w:r w:rsidR="00DE6022">
        <w:rPr>
          <w:rtl/>
        </w:rPr>
        <w:t xml:space="preserve">דעתו של הגזבר </w:t>
      </w:r>
      <w:r w:rsidR="00DE6022">
        <w:rPr>
          <w:rtl/>
        </w:rPr>
        <w:lastRenderedPageBreak/>
        <w:t>כי הוא מאוזן ובר</w:t>
      </w:r>
      <w:r w:rsidR="00DE6022">
        <w:rPr>
          <w:rFonts w:hint="cs"/>
          <w:rtl/>
        </w:rPr>
        <w:t xml:space="preserve"> </w:t>
      </w:r>
      <w:r w:rsidR="00DE6022" w:rsidRPr="00DE6022">
        <w:rPr>
          <w:rtl/>
        </w:rPr>
        <w:t>ביצוע, החל כיום ביחס לעיריות איתנות בלבד, יחול על כלל העיריות. לאור הוראת סעיף 34א לפקודת המועצות המקומיות, תיקון זה יחול גם על מועצות מקומיות.</w:t>
      </w:r>
      <w:commentRangeEnd w:id="26"/>
      <w:r w:rsidR="00CE7566">
        <w:rPr>
          <w:rStyle w:val="CommentReference"/>
          <w:rFonts w:ascii="Hadasa Roso SL" w:eastAsia="MS Mincho" w:hAnsi="Hadasa Roso SL" w:cs="Hadasa Roso SL"/>
          <w:snapToGrid/>
          <w:spacing w:val="1"/>
          <w:rtl/>
        </w:rPr>
        <w:commentReference w:id="26"/>
      </w:r>
    </w:p>
    <w:p w14:paraId="753680E8" w14:textId="25096E34" w:rsidR="000006EC" w:rsidRPr="000006EC" w:rsidRDefault="000006EC" w:rsidP="006E68DC">
      <w:pPr>
        <w:pStyle w:val="Hesber"/>
      </w:pPr>
      <w:r w:rsidRPr="004C4B5C">
        <w:rPr>
          <w:rFonts w:hint="cs"/>
          <w:b/>
          <w:bCs/>
          <w:rtl/>
        </w:rPr>
        <w:t>סעיף 1</w:t>
      </w:r>
      <w:r w:rsidR="006E68DC">
        <w:rPr>
          <w:rFonts w:hint="cs"/>
          <w:b/>
          <w:bCs/>
          <w:rtl/>
        </w:rPr>
        <w:t>4</w:t>
      </w:r>
      <w:r w:rsidR="004C4B5C">
        <w:rPr>
          <w:b/>
          <w:bCs/>
          <w:rtl/>
        </w:rPr>
        <w:tab/>
      </w:r>
      <w:r w:rsidRPr="000006EC">
        <w:rPr>
          <w:rFonts w:hint="cs"/>
          <w:rtl/>
        </w:rPr>
        <w:t>סעיף</w:t>
      </w:r>
      <w:r w:rsidRPr="000006EC">
        <w:rPr>
          <w:rtl/>
        </w:rPr>
        <w:t xml:space="preserve"> 232</w:t>
      </w:r>
      <w:r w:rsidRPr="000006EC">
        <w:rPr>
          <w:rFonts w:hint="cs"/>
          <w:rtl/>
        </w:rPr>
        <w:t>א</w:t>
      </w:r>
      <w:r w:rsidRPr="000006EC">
        <w:rPr>
          <w:rtl/>
        </w:rPr>
        <w:t xml:space="preserve"> </w:t>
      </w:r>
      <w:r w:rsidRPr="000006EC">
        <w:rPr>
          <w:rFonts w:hint="cs"/>
          <w:rtl/>
        </w:rPr>
        <w:t>לפקודת</w:t>
      </w:r>
      <w:r w:rsidRPr="000006EC">
        <w:rPr>
          <w:rtl/>
        </w:rPr>
        <w:t xml:space="preserve"> </w:t>
      </w:r>
      <w:r w:rsidRPr="000006EC">
        <w:rPr>
          <w:rFonts w:hint="cs"/>
          <w:rtl/>
        </w:rPr>
        <w:t>העיריות</w:t>
      </w:r>
      <w:r w:rsidRPr="000006EC">
        <w:rPr>
          <w:rtl/>
        </w:rPr>
        <w:t xml:space="preserve"> </w:t>
      </w:r>
      <w:r w:rsidRPr="000006EC">
        <w:rPr>
          <w:rFonts w:hint="cs"/>
          <w:rtl/>
        </w:rPr>
        <w:t>מפרט</w:t>
      </w:r>
      <w:r w:rsidRPr="000006EC">
        <w:rPr>
          <w:rtl/>
        </w:rPr>
        <w:t xml:space="preserve"> </w:t>
      </w:r>
      <w:r w:rsidRPr="000006EC">
        <w:rPr>
          <w:rFonts w:hint="cs"/>
          <w:rtl/>
        </w:rPr>
        <w:t>את</w:t>
      </w:r>
      <w:r w:rsidRPr="000006EC">
        <w:rPr>
          <w:rtl/>
        </w:rPr>
        <w:t xml:space="preserve"> </w:t>
      </w:r>
      <w:r w:rsidRPr="000006EC">
        <w:rPr>
          <w:rFonts w:hint="cs"/>
          <w:rtl/>
        </w:rPr>
        <w:t>התנאים</w:t>
      </w:r>
      <w:r w:rsidRPr="000006EC">
        <w:rPr>
          <w:rtl/>
        </w:rPr>
        <w:t xml:space="preserve"> </w:t>
      </w:r>
      <w:r w:rsidRPr="000006EC">
        <w:rPr>
          <w:rFonts w:hint="cs"/>
          <w:rtl/>
        </w:rPr>
        <w:t>להכרזה</w:t>
      </w:r>
      <w:r w:rsidRPr="000006EC">
        <w:rPr>
          <w:rtl/>
        </w:rPr>
        <w:t xml:space="preserve"> </w:t>
      </w:r>
      <w:r w:rsidRPr="000006EC">
        <w:rPr>
          <w:rFonts w:hint="cs"/>
          <w:rtl/>
        </w:rPr>
        <w:t>על</w:t>
      </w:r>
      <w:r w:rsidRPr="000006EC">
        <w:rPr>
          <w:rtl/>
        </w:rPr>
        <w:t xml:space="preserve"> </w:t>
      </w:r>
      <w:r w:rsidRPr="000006EC">
        <w:rPr>
          <w:rFonts w:hint="cs"/>
          <w:rtl/>
        </w:rPr>
        <w:t>רשות</w:t>
      </w:r>
      <w:r w:rsidRPr="000006EC">
        <w:rPr>
          <w:rtl/>
        </w:rPr>
        <w:t xml:space="preserve"> </w:t>
      </w:r>
      <w:r w:rsidRPr="000006EC">
        <w:rPr>
          <w:rFonts w:hint="cs"/>
          <w:rtl/>
        </w:rPr>
        <w:t>מקומית</w:t>
      </w:r>
      <w:r w:rsidRPr="000006EC">
        <w:rPr>
          <w:rtl/>
        </w:rPr>
        <w:t xml:space="preserve"> </w:t>
      </w:r>
      <w:r w:rsidRPr="000006EC">
        <w:rPr>
          <w:rFonts w:hint="cs"/>
          <w:rtl/>
        </w:rPr>
        <w:t>כאיתנה</w:t>
      </w:r>
      <w:r w:rsidRPr="000006EC">
        <w:rPr>
          <w:rtl/>
        </w:rPr>
        <w:t xml:space="preserve">. </w:t>
      </w:r>
      <w:r w:rsidRPr="000006EC">
        <w:rPr>
          <w:rFonts w:hint="cs"/>
          <w:rtl/>
        </w:rPr>
        <w:t>עיקרם</w:t>
      </w:r>
      <w:r w:rsidRPr="000006EC">
        <w:rPr>
          <w:rtl/>
        </w:rPr>
        <w:t xml:space="preserve"> </w:t>
      </w:r>
      <w:r w:rsidRPr="000006EC">
        <w:rPr>
          <w:rFonts w:hint="cs"/>
          <w:rtl/>
        </w:rPr>
        <w:t>של</w:t>
      </w:r>
      <w:r w:rsidRPr="000006EC">
        <w:rPr>
          <w:rtl/>
        </w:rPr>
        <w:t xml:space="preserve"> </w:t>
      </w:r>
      <w:r w:rsidRPr="000006EC">
        <w:rPr>
          <w:rFonts w:hint="cs"/>
          <w:rtl/>
        </w:rPr>
        <w:t>תנאים</w:t>
      </w:r>
      <w:r w:rsidRPr="000006EC">
        <w:rPr>
          <w:rtl/>
        </w:rPr>
        <w:t xml:space="preserve"> </w:t>
      </w:r>
      <w:r w:rsidRPr="000006EC">
        <w:rPr>
          <w:rFonts w:hint="cs"/>
          <w:rtl/>
        </w:rPr>
        <w:t>אלו</w:t>
      </w:r>
      <w:r w:rsidRPr="000006EC">
        <w:rPr>
          <w:rtl/>
        </w:rPr>
        <w:t xml:space="preserve"> </w:t>
      </w:r>
      <w:r w:rsidRPr="000006EC">
        <w:rPr>
          <w:rFonts w:hint="cs"/>
          <w:rtl/>
        </w:rPr>
        <w:t>במצבה</w:t>
      </w:r>
      <w:r w:rsidRPr="000006EC">
        <w:rPr>
          <w:rtl/>
        </w:rPr>
        <w:t xml:space="preserve"> </w:t>
      </w:r>
      <w:r w:rsidRPr="000006EC">
        <w:rPr>
          <w:rFonts w:hint="cs"/>
          <w:rtl/>
        </w:rPr>
        <w:t>הכלכלי</w:t>
      </w:r>
      <w:r w:rsidRPr="000006EC">
        <w:rPr>
          <w:rtl/>
        </w:rPr>
        <w:t xml:space="preserve"> </w:t>
      </w:r>
      <w:r w:rsidRPr="000006EC">
        <w:rPr>
          <w:rFonts w:hint="cs"/>
          <w:rtl/>
        </w:rPr>
        <w:t>של</w:t>
      </w:r>
      <w:r w:rsidRPr="000006EC">
        <w:rPr>
          <w:rtl/>
        </w:rPr>
        <w:t xml:space="preserve"> </w:t>
      </w:r>
      <w:r w:rsidRPr="000006EC">
        <w:rPr>
          <w:rFonts w:hint="cs"/>
          <w:rtl/>
        </w:rPr>
        <w:t>הרשות</w:t>
      </w:r>
      <w:r w:rsidRPr="000006EC">
        <w:rPr>
          <w:rtl/>
        </w:rPr>
        <w:t xml:space="preserve"> </w:t>
      </w:r>
      <w:r w:rsidRPr="000006EC">
        <w:rPr>
          <w:rFonts w:hint="cs"/>
          <w:rtl/>
        </w:rPr>
        <w:t>שלגביה</w:t>
      </w:r>
      <w:r w:rsidRPr="000006EC">
        <w:rPr>
          <w:rtl/>
        </w:rPr>
        <w:t xml:space="preserve"> </w:t>
      </w:r>
      <w:r w:rsidRPr="000006EC">
        <w:rPr>
          <w:rFonts w:hint="cs"/>
          <w:rtl/>
        </w:rPr>
        <w:t>מתבקשת</w:t>
      </w:r>
      <w:r w:rsidRPr="000006EC">
        <w:rPr>
          <w:rtl/>
        </w:rPr>
        <w:t xml:space="preserve"> </w:t>
      </w:r>
      <w:r w:rsidRPr="000006EC">
        <w:rPr>
          <w:rFonts w:hint="cs"/>
          <w:rtl/>
        </w:rPr>
        <w:t>ההכרזה</w:t>
      </w:r>
      <w:r w:rsidRPr="000006EC">
        <w:rPr>
          <w:rtl/>
        </w:rPr>
        <w:t xml:space="preserve">, </w:t>
      </w:r>
      <w:r w:rsidRPr="000006EC">
        <w:rPr>
          <w:rFonts w:hint="cs"/>
          <w:rtl/>
        </w:rPr>
        <w:t>והם</w:t>
      </w:r>
      <w:r w:rsidRPr="000006EC">
        <w:rPr>
          <w:rtl/>
        </w:rPr>
        <w:t xml:space="preserve"> </w:t>
      </w:r>
      <w:r w:rsidRPr="000006EC">
        <w:rPr>
          <w:rFonts w:hint="cs"/>
          <w:rtl/>
        </w:rPr>
        <w:t>אינם</w:t>
      </w:r>
      <w:r w:rsidRPr="000006EC">
        <w:rPr>
          <w:rtl/>
        </w:rPr>
        <w:t xml:space="preserve"> </w:t>
      </w:r>
      <w:r w:rsidRPr="000006EC">
        <w:rPr>
          <w:rFonts w:hint="cs"/>
          <w:rtl/>
        </w:rPr>
        <w:t>מביאים</w:t>
      </w:r>
      <w:r w:rsidRPr="000006EC">
        <w:rPr>
          <w:rtl/>
        </w:rPr>
        <w:t xml:space="preserve"> </w:t>
      </w:r>
      <w:r w:rsidRPr="000006EC">
        <w:rPr>
          <w:rFonts w:hint="cs"/>
          <w:rtl/>
        </w:rPr>
        <w:t>בחשבון</w:t>
      </w:r>
      <w:r w:rsidRPr="000006EC">
        <w:rPr>
          <w:rtl/>
        </w:rPr>
        <w:t xml:space="preserve"> </w:t>
      </w:r>
      <w:r w:rsidRPr="000006EC">
        <w:rPr>
          <w:rFonts w:hint="cs"/>
          <w:rtl/>
        </w:rPr>
        <w:t>היבטים</w:t>
      </w:r>
      <w:r w:rsidRPr="000006EC">
        <w:rPr>
          <w:rtl/>
        </w:rPr>
        <w:t xml:space="preserve"> </w:t>
      </w:r>
      <w:r w:rsidRPr="000006EC">
        <w:rPr>
          <w:rFonts w:hint="cs"/>
          <w:rtl/>
        </w:rPr>
        <w:t>רלוונטיים</w:t>
      </w:r>
      <w:r w:rsidRPr="000006EC">
        <w:rPr>
          <w:rtl/>
        </w:rPr>
        <w:t xml:space="preserve"> </w:t>
      </w:r>
      <w:r w:rsidRPr="000006EC">
        <w:rPr>
          <w:rFonts w:hint="cs"/>
          <w:rtl/>
        </w:rPr>
        <w:t>נוספים</w:t>
      </w:r>
      <w:r w:rsidRPr="000006EC">
        <w:rPr>
          <w:rtl/>
        </w:rPr>
        <w:t xml:space="preserve">, </w:t>
      </w:r>
      <w:r w:rsidRPr="000006EC">
        <w:rPr>
          <w:rFonts w:hint="cs"/>
          <w:rtl/>
        </w:rPr>
        <w:t>כגון</w:t>
      </w:r>
      <w:r w:rsidRPr="000006EC">
        <w:rPr>
          <w:rtl/>
        </w:rPr>
        <w:t xml:space="preserve"> </w:t>
      </w:r>
      <w:r w:rsidRPr="000006EC">
        <w:rPr>
          <w:rFonts w:hint="cs"/>
          <w:rtl/>
        </w:rPr>
        <w:t>היבטים</w:t>
      </w:r>
      <w:r w:rsidRPr="000006EC">
        <w:rPr>
          <w:rtl/>
        </w:rPr>
        <w:t xml:space="preserve"> </w:t>
      </w:r>
      <w:r w:rsidRPr="000006EC">
        <w:rPr>
          <w:rFonts w:hint="cs"/>
          <w:rtl/>
        </w:rPr>
        <w:t>של</w:t>
      </w:r>
      <w:r w:rsidRPr="000006EC">
        <w:rPr>
          <w:rtl/>
        </w:rPr>
        <w:t xml:space="preserve"> </w:t>
      </w:r>
      <w:r w:rsidR="00F12B51">
        <w:rPr>
          <w:rFonts w:hint="cs"/>
          <w:rtl/>
        </w:rPr>
        <w:t xml:space="preserve">טוהר </w:t>
      </w:r>
      <w:r w:rsidRPr="000006EC">
        <w:rPr>
          <w:rFonts w:hint="cs"/>
          <w:rtl/>
        </w:rPr>
        <w:t>מידות</w:t>
      </w:r>
      <w:r w:rsidRPr="000006EC">
        <w:rPr>
          <w:rtl/>
        </w:rPr>
        <w:t>.</w:t>
      </w:r>
      <w:r w:rsidRPr="000006EC">
        <w:rPr>
          <w:rFonts w:hint="cs"/>
          <w:rtl/>
        </w:rPr>
        <w:t xml:space="preserve"> בשל</w:t>
      </w:r>
      <w:r w:rsidRPr="000006EC">
        <w:rPr>
          <w:rtl/>
        </w:rPr>
        <w:t xml:space="preserve"> </w:t>
      </w:r>
      <w:r w:rsidRPr="000006EC">
        <w:rPr>
          <w:rFonts w:hint="cs"/>
          <w:rtl/>
        </w:rPr>
        <w:t>ההשלכות</w:t>
      </w:r>
      <w:r w:rsidRPr="000006EC">
        <w:rPr>
          <w:rtl/>
        </w:rPr>
        <w:t xml:space="preserve"> </w:t>
      </w:r>
      <w:r w:rsidRPr="000006EC">
        <w:rPr>
          <w:rFonts w:hint="cs"/>
          <w:rtl/>
        </w:rPr>
        <w:t>הנרחבות</w:t>
      </w:r>
      <w:r w:rsidRPr="000006EC">
        <w:rPr>
          <w:rtl/>
        </w:rPr>
        <w:t xml:space="preserve"> </w:t>
      </w:r>
      <w:r w:rsidRPr="000006EC">
        <w:rPr>
          <w:rFonts w:hint="cs"/>
          <w:rtl/>
        </w:rPr>
        <w:t>שיש</w:t>
      </w:r>
      <w:r w:rsidRPr="000006EC">
        <w:rPr>
          <w:rtl/>
        </w:rPr>
        <w:t xml:space="preserve"> </w:t>
      </w:r>
      <w:r w:rsidRPr="000006EC">
        <w:rPr>
          <w:rFonts w:hint="cs"/>
          <w:rtl/>
        </w:rPr>
        <w:t>להכרזה</w:t>
      </w:r>
      <w:r w:rsidRPr="000006EC">
        <w:rPr>
          <w:rtl/>
        </w:rPr>
        <w:t xml:space="preserve"> </w:t>
      </w:r>
      <w:r w:rsidRPr="000006EC">
        <w:rPr>
          <w:rFonts w:hint="cs"/>
          <w:rtl/>
        </w:rPr>
        <w:t>על</w:t>
      </w:r>
      <w:r w:rsidRPr="000006EC">
        <w:rPr>
          <w:rtl/>
        </w:rPr>
        <w:t xml:space="preserve"> </w:t>
      </w:r>
      <w:r w:rsidRPr="000006EC">
        <w:rPr>
          <w:rFonts w:hint="cs"/>
          <w:rtl/>
        </w:rPr>
        <w:t>רשות</w:t>
      </w:r>
      <w:r w:rsidRPr="000006EC">
        <w:rPr>
          <w:rtl/>
        </w:rPr>
        <w:t xml:space="preserve"> </w:t>
      </w:r>
      <w:r w:rsidRPr="000006EC">
        <w:rPr>
          <w:rFonts w:hint="cs"/>
          <w:rtl/>
        </w:rPr>
        <w:t>מקומית</w:t>
      </w:r>
      <w:r w:rsidRPr="000006EC">
        <w:rPr>
          <w:rtl/>
        </w:rPr>
        <w:t xml:space="preserve"> </w:t>
      </w:r>
      <w:r w:rsidRPr="000006EC">
        <w:rPr>
          <w:rFonts w:hint="cs"/>
          <w:rtl/>
        </w:rPr>
        <w:t>כאיתנה</w:t>
      </w:r>
      <w:r w:rsidRPr="000006EC">
        <w:rPr>
          <w:rtl/>
        </w:rPr>
        <w:t xml:space="preserve">, </w:t>
      </w:r>
      <w:r w:rsidRPr="000006EC">
        <w:rPr>
          <w:rFonts w:hint="cs"/>
          <w:rtl/>
        </w:rPr>
        <w:t>ובעיקר</w:t>
      </w:r>
      <w:r w:rsidRPr="000006EC">
        <w:rPr>
          <w:rtl/>
        </w:rPr>
        <w:t xml:space="preserve"> </w:t>
      </w:r>
      <w:r w:rsidRPr="000006EC">
        <w:rPr>
          <w:rFonts w:hint="cs"/>
          <w:rtl/>
        </w:rPr>
        <w:t>צמצום</w:t>
      </w:r>
      <w:r w:rsidRPr="000006EC">
        <w:rPr>
          <w:rtl/>
        </w:rPr>
        <w:t xml:space="preserve"> </w:t>
      </w:r>
      <w:r w:rsidRPr="000006EC">
        <w:rPr>
          <w:rFonts w:hint="cs"/>
          <w:rtl/>
        </w:rPr>
        <w:t>מנגנוני</w:t>
      </w:r>
      <w:r w:rsidRPr="000006EC">
        <w:rPr>
          <w:rtl/>
        </w:rPr>
        <w:t xml:space="preserve"> </w:t>
      </w:r>
      <w:r w:rsidRPr="000006EC">
        <w:rPr>
          <w:rFonts w:hint="cs"/>
          <w:rtl/>
        </w:rPr>
        <w:t>הבקרה</w:t>
      </w:r>
      <w:r w:rsidRPr="000006EC">
        <w:rPr>
          <w:rtl/>
        </w:rPr>
        <w:t xml:space="preserve"> </w:t>
      </w:r>
      <w:r w:rsidRPr="000006EC">
        <w:rPr>
          <w:rFonts w:hint="cs"/>
          <w:rtl/>
        </w:rPr>
        <w:t>של</w:t>
      </w:r>
      <w:r w:rsidRPr="000006EC">
        <w:rPr>
          <w:rtl/>
        </w:rPr>
        <w:t xml:space="preserve"> </w:t>
      </w:r>
      <w:r w:rsidRPr="000006EC">
        <w:rPr>
          <w:rFonts w:hint="cs"/>
          <w:rtl/>
        </w:rPr>
        <w:t>השלטון</w:t>
      </w:r>
      <w:r w:rsidRPr="000006EC">
        <w:rPr>
          <w:rtl/>
        </w:rPr>
        <w:t xml:space="preserve"> </w:t>
      </w:r>
      <w:r w:rsidRPr="000006EC">
        <w:rPr>
          <w:rFonts w:hint="cs"/>
          <w:rtl/>
        </w:rPr>
        <w:t>המרכזי</w:t>
      </w:r>
      <w:r w:rsidRPr="000006EC">
        <w:rPr>
          <w:rtl/>
        </w:rPr>
        <w:t xml:space="preserve"> </w:t>
      </w:r>
      <w:r w:rsidRPr="000006EC">
        <w:rPr>
          <w:rFonts w:hint="cs"/>
          <w:rtl/>
        </w:rPr>
        <w:t>בעניינן</w:t>
      </w:r>
      <w:r w:rsidRPr="000006EC">
        <w:rPr>
          <w:rtl/>
        </w:rPr>
        <w:t xml:space="preserve"> </w:t>
      </w:r>
      <w:r w:rsidRPr="000006EC">
        <w:rPr>
          <w:rFonts w:hint="cs"/>
          <w:rtl/>
        </w:rPr>
        <w:t>של</w:t>
      </w:r>
      <w:r w:rsidRPr="000006EC">
        <w:rPr>
          <w:rtl/>
        </w:rPr>
        <w:t xml:space="preserve"> </w:t>
      </w:r>
      <w:r w:rsidRPr="000006EC">
        <w:rPr>
          <w:rFonts w:hint="cs"/>
          <w:rtl/>
        </w:rPr>
        <w:t>רשויות</w:t>
      </w:r>
      <w:r w:rsidRPr="000006EC">
        <w:rPr>
          <w:rtl/>
        </w:rPr>
        <w:t xml:space="preserve"> </w:t>
      </w:r>
      <w:r w:rsidRPr="000006EC">
        <w:rPr>
          <w:rFonts w:hint="cs"/>
          <w:rtl/>
        </w:rPr>
        <w:t>אלו</w:t>
      </w:r>
      <w:r w:rsidRPr="000006EC">
        <w:rPr>
          <w:rtl/>
        </w:rPr>
        <w:t xml:space="preserve"> </w:t>
      </w:r>
      <w:r w:rsidRPr="000006EC">
        <w:rPr>
          <w:rFonts w:hint="cs"/>
          <w:rtl/>
        </w:rPr>
        <w:t>כמפורט</w:t>
      </w:r>
      <w:r w:rsidRPr="000006EC">
        <w:rPr>
          <w:rtl/>
        </w:rPr>
        <w:t xml:space="preserve"> </w:t>
      </w:r>
      <w:r w:rsidRPr="000006EC">
        <w:rPr>
          <w:rFonts w:hint="cs"/>
          <w:rtl/>
        </w:rPr>
        <w:t xml:space="preserve">לעיל </w:t>
      </w:r>
      <w:r w:rsidRPr="000006EC">
        <w:rPr>
          <w:rtl/>
        </w:rPr>
        <w:t>–</w:t>
      </w:r>
      <w:r w:rsidRPr="000006EC">
        <w:rPr>
          <w:rFonts w:hint="cs"/>
          <w:rtl/>
        </w:rPr>
        <w:t xml:space="preserve"> הכרזה</w:t>
      </w:r>
      <w:r w:rsidRPr="000006EC">
        <w:rPr>
          <w:rtl/>
        </w:rPr>
        <w:t xml:space="preserve"> </w:t>
      </w:r>
      <w:r w:rsidRPr="000006EC">
        <w:rPr>
          <w:rFonts w:hint="cs"/>
          <w:rtl/>
        </w:rPr>
        <w:t>כאמור</w:t>
      </w:r>
      <w:r w:rsidRPr="000006EC">
        <w:rPr>
          <w:rtl/>
        </w:rPr>
        <w:t xml:space="preserve"> </w:t>
      </w:r>
      <w:r w:rsidRPr="000006EC">
        <w:rPr>
          <w:rFonts w:hint="cs"/>
          <w:rtl/>
        </w:rPr>
        <w:t>מחייבת</w:t>
      </w:r>
      <w:r w:rsidRPr="000006EC">
        <w:rPr>
          <w:rtl/>
        </w:rPr>
        <w:t xml:space="preserve"> </w:t>
      </w:r>
      <w:r w:rsidRPr="000006EC">
        <w:rPr>
          <w:rFonts w:hint="cs"/>
          <w:rtl/>
        </w:rPr>
        <w:t>זהירות</w:t>
      </w:r>
      <w:r w:rsidRPr="000006EC">
        <w:rPr>
          <w:rtl/>
        </w:rPr>
        <w:t xml:space="preserve"> </w:t>
      </w:r>
      <w:r w:rsidRPr="000006EC">
        <w:rPr>
          <w:rFonts w:hint="cs"/>
          <w:rtl/>
        </w:rPr>
        <w:t>רבה</w:t>
      </w:r>
      <w:r w:rsidRPr="000006EC">
        <w:rPr>
          <w:rtl/>
        </w:rPr>
        <w:t>.</w:t>
      </w:r>
      <w:r w:rsidRPr="000006EC">
        <w:rPr>
          <w:rFonts w:hint="cs"/>
          <w:rtl/>
        </w:rPr>
        <w:t xml:space="preserve"> מעבר לכך, לצורך הכרזתה של רשות כאיתנה</w:t>
      </w:r>
      <w:r w:rsidRPr="000006EC">
        <w:rPr>
          <w:rtl/>
        </w:rPr>
        <w:t xml:space="preserve">, </w:t>
      </w:r>
      <w:r w:rsidRPr="000006EC">
        <w:rPr>
          <w:rFonts w:hint="cs"/>
          <w:rtl/>
        </w:rPr>
        <w:t>כמו גם במסגרת בחינת אפשרות לביטול הכרזה כאמור, אין להסתפק בתנאים</w:t>
      </w:r>
      <w:r w:rsidRPr="000006EC">
        <w:rPr>
          <w:rtl/>
        </w:rPr>
        <w:t xml:space="preserve"> </w:t>
      </w:r>
      <w:r w:rsidRPr="000006EC">
        <w:rPr>
          <w:rFonts w:hint="cs"/>
          <w:rtl/>
        </w:rPr>
        <w:t>המנויים</w:t>
      </w:r>
      <w:r w:rsidRPr="000006EC">
        <w:rPr>
          <w:rtl/>
        </w:rPr>
        <w:t xml:space="preserve"> </w:t>
      </w:r>
      <w:r w:rsidRPr="000006EC">
        <w:rPr>
          <w:rFonts w:hint="cs"/>
          <w:rtl/>
        </w:rPr>
        <w:t>כיום בסעיף</w:t>
      </w:r>
      <w:r w:rsidRPr="000006EC">
        <w:rPr>
          <w:rtl/>
        </w:rPr>
        <w:t xml:space="preserve"> 232</w:t>
      </w:r>
      <w:r w:rsidRPr="000006EC">
        <w:rPr>
          <w:rFonts w:hint="cs"/>
          <w:rtl/>
        </w:rPr>
        <w:t>א</w:t>
      </w:r>
      <w:r w:rsidRPr="000006EC">
        <w:rPr>
          <w:rtl/>
        </w:rPr>
        <w:t xml:space="preserve"> </w:t>
      </w:r>
      <w:r w:rsidRPr="000006EC">
        <w:rPr>
          <w:rFonts w:hint="cs"/>
          <w:rtl/>
        </w:rPr>
        <w:t>לפקודה</w:t>
      </w:r>
      <w:r w:rsidRPr="000006EC">
        <w:rPr>
          <w:rtl/>
        </w:rPr>
        <w:t xml:space="preserve"> </w:t>
      </w:r>
      <w:r w:rsidRPr="000006EC">
        <w:rPr>
          <w:rFonts w:hint="cs"/>
          <w:rtl/>
        </w:rPr>
        <w:t>שעניינם</w:t>
      </w:r>
      <w:r w:rsidRPr="000006EC">
        <w:rPr>
          <w:rtl/>
        </w:rPr>
        <w:t xml:space="preserve"> </w:t>
      </w:r>
      <w:r w:rsidRPr="000006EC">
        <w:rPr>
          <w:rFonts w:hint="cs"/>
          <w:rtl/>
        </w:rPr>
        <w:t>מצבה</w:t>
      </w:r>
      <w:r w:rsidRPr="000006EC">
        <w:rPr>
          <w:rtl/>
        </w:rPr>
        <w:t xml:space="preserve"> </w:t>
      </w:r>
      <w:r w:rsidRPr="000006EC">
        <w:rPr>
          <w:rFonts w:hint="cs"/>
          <w:rtl/>
        </w:rPr>
        <w:t>הכלכלי</w:t>
      </w:r>
      <w:r w:rsidRPr="000006EC">
        <w:rPr>
          <w:rtl/>
        </w:rPr>
        <w:t xml:space="preserve"> </w:t>
      </w:r>
      <w:r w:rsidRPr="000006EC">
        <w:rPr>
          <w:rFonts w:hint="cs"/>
          <w:rtl/>
        </w:rPr>
        <w:t>של</w:t>
      </w:r>
      <w:r w:rsidRPr="000006EC">
        <w:rPr>
          <w:rtl/>
        </w:rPr>
        <w:t xml:space="preserve"> </w:t>
      </w:r>
      <w:r w:rsidRPr="000006EC">
        <w:rPr>
          <w:rFonts w:hint="cs"/>
          <w:rtl/>
        </w:rPr>
        <w:t>הרשות</w:t>
      </w:r>
      <w:r w:rsidRPr="000006EC">
        <w:rPr>
          <w:rtl/>
        </w:rPr>
        <w:t xml:space="preserve">, </w:t>
      </w:r>
      <w:r w:rsidRPr="000006EC">
        <w:rPr>
          <w:rFonts w:hint="cs"/>
          <w:rtl/>
        </w:rPr>
        <w:t>אלא יש</w:t>
      </w:r>
      <w:r w:rsidRPr="000006EC">
        <w:rPr>
          <w:rtl/>
        </w:rPr>
        <w:t xml:space="preserve"> </w:t>
      </w:r>
      <w:r w:rsidRPr="000006EC">
        <w:rPr>
          <w:rFonts w:hint="cs"/>
          <w:rtl/>
        </w:rPr>
        <w:t>להביא בחשבון שיקולים</w:t>
      </w:r>
      <w:r w:rsidRPr="000006EC">
        <w:rPr>
          <w:rtl/>
        </w:rPr>
        <w:t xml:space="preserve"> </w:t>
      </w:r>
      <w:r w:rsidRPr="000006EC">
        <w:rPr>
          <w:rFonts w:hint="cs"/>
          <w:rtl/>
        </w:rPr>
        <w:t>נוספים, ובפרט</w:t>
      </w:r>
      <w:r w:rsidRPr="000006EC">
        <w:rPr>
          <w:rtl/>
        </w:rPr>
        <w:t xml:space="preserve"> </w:t>
      </w:r>
      <w:r w:rsidRPr="000006EC">
        <w:rPr>
          <w:rFonts w:hint="cs"/>
          <w:rtl/>
        </w:rPr>
        <w:t>כאלה</w:t>
      </w:r>
      <w:r w:rsidRPr="000006EC">
        <w:rPr>
          <w:rtl/>
        </w:rPr>
        <w:t xml:space="preserve"> </w:t>
      </w:r>
      <w:r w:rsidRPr="000006EC">
        <w:rPr>
          <w:rFonts w:hint="cs"/>
          <w:rtl/>
        </w:rPr>
        <w:t>הנוגעים</w:t>
      </w:r>
      <w:r w:rsidRPr="000006EC">
        <w:rPr>
          <w:rtl/>
        </w:rPr>
        <w:t xml:space="preserve"> </w:t>
      </w:r>
      <w:r w:rsidR="00F12B51">
        <w:rPr>
          <w:rFonts w:hint="cs"/>
          <w:rtl/>
        </w:rPr>
        <w:t xml:space="preserve">לטוהר </w:t>
      </w:r>
      <w:r w:rsidRPr="000006EC">
        <w:rPr>
          <w:rFonts w:hint="cs"/>
          <w:rtl/>
        </w:rPr>
        <w:t>המידות</w:t>
      </w:r>
      <w:r w:rsidRPr="000006EC">
        <w:rPr>
          <w:rtl/>
        </w:rPr>
        <w:t xml:space="preserve"> </w:t>
      </w:r>
      <w:r w:rsidRPr="000006EC">
        <w:rPr>
          <w:rFonts w:hint="cs"/>
          <w:rtl/>
        </w:rPr>
        <w:t>ברשות</w:t>
      </w:r>
      <w:r w:rsidRPr="000006EC">
        <w:rPr>
          <w:rtl/>
        </w:rPr>
        <w:t xml:space="preserve"> </w:t>
      </w:r>
      <w:r w:rsidRPr="000006EC">
        <w:rPr>
          <w:rFonts w:hint="cs"/>
          <w:rtl/>
        </w:rPr>
        <w:t xml:space="preserve">המקומית. </w:t>
      </w:r>
      <w:r w:rsidR="00F12B51">
        <w:rPr>
          <w:rFonts w:hint="cs"/>
          <w:rtl/>
        </w:rPr>
        <w:t xml:space="preserve">לפיכך, </w:t>
      </w:r>
      <w:r w:rsidRPr="000006EC">
        <w:rPr>
          <w:rFonts w:hint="cs"/>
          <w:rtl/>
        </w:rPr>
        <w:t xml:space="preserve">מוצע לתקן את סעיף 232 לפקודה, כך שיקבע שעל אף האמור בסעיפים קטנים </w:t>
      </w:r>
      <w:commentRangeStart w:id="27"/>
      <w:r w:rsidRPr="000006EC">
        <w:rPr>
          <w:rFonts w:hint="cs"/>
          <w:rtl/>
        </w:rPr>
        <w:t xml:space="preserve">(א) ו-(ב), לא יכריז שר הפנים על עירייה כעירייה איתנה אלא לאחר </w:t>
      </w:r>
      <w:r w:rsidRPr="000006EC">
        <w:rPr>
          <w:rtl/>
        </w:rPr>
        <w:t xml:space="preserve">שנתן את דעתו בדבר  תקינות ההתנהלות </w:t>
      </w:r>
      <w:r w:rsidR="005F7F5F">
        <w:rPr>
          <w:rtl/>
        </w:rPr>
        <w:t>של הרשות המקומית לרבות בענייני</w:t>
      </w:r>
      <w:r w:rsidRPr="000006EC">
        <w:rPr>
          <w:rtl/>
        </w:rPr>
        <w:t xml:space="preserve"> טוהר המידות בפעולתה של העירי</w:t>
      </w:r>
      <w:r w:rsidR="005F7F5F">
        <w:rPr>
          <w:rFonts w:hint="cs"/>
          <w:rtl/>
        </w:rPr>
        <w:t>י</w:t>
      </w:r>
      <w:r w:rsidR="005F7F5F">
        <w:rPr>
          <w:rtl/>
        </w:rPr>
        <w:t>ה</w:t>
      </w:r>
      <w:r w:rsidRPr="000006EC">
        <w:rPr>
          <w:rtl/>
        </w:rPr>
        <w:t xml:space="preserve"> עובדיה וחברי המועצה, לפי חוות דעת לעניין זה מאת היועץ המשפטי לממשלה או מי שהוא הסמיך לכך</w:t>
      </w:r>
      <w:r w:rsidRPr="000006EC">
        <w:rPr>
          <w:rFonts w:hint="cs"/>
          <w:rtl/>
        </w:rPr>
        <w:t>. היה ולא הוגשה חוות דעת כאמור, לא יחולו הוראות אלה. לאור הוראת סעיף 34א לפקודת המועצות המקומיות, תיקון זה יחול גם על מועצות מקומיות.</w:t>
      </w:r>
      <w:commentRangeEnd w:id="27"/>
      <w:r w:rsidR="00CE7566">
        <w:rPr>
          <w:rStyle w:val="CommentReference"/>
          <w:rFonts w:ascii="Hadasa Roso SL" w:eastAsia="MS Mincho" w:hAnsi="Hadasa Roso SL" w:cs="Hadasa Roso SL"/>
          <w:snapToGrid/>
          <w:spacing w:val="1"/>
          <w:rtl/>
        </w:rPr>
        <w:commentReference w:id="27"/>
      </w:r>
    </w:p>
    <w:p w14:paraId="564F4134" w14:textId="1AA445C7" w:rsidR="000006EC" w:rsidRPr="000006EC" w:rsidRDefault="000006EC" w:rsidP="006E68DC">
      <w:pPr>
        <w:pStyle w:val="Hesber"/>
        <w:rPr>
          <w:rtl/>
        </w:rPr>
      </w:pPr>
      <w:r w:rsidRPr="00C71AD1">
        <w:rPr>
          <w:rFonts w:hint="cs"/>
          <w:b/>
          <w:bCs/>
          <w:rtl/>
        </w:rPr>
        <w:t>סעיף 1</w:t>
      </w:r>
      <w:r w:rsidR="006E68DC">
        <w:rPr>
          <w:rFonts w:hint="cs"/>
          <w:b/>
          <w:bCs/>
          <w:rtl/>
        </w:rPr>
        <w:t>5</w:t>
      </w:r>
      <w:r w:rsidR="00C71AD1">
        <w:rPr>
          <w:rtl/>
        </w:rPr>
        <w:tab/>
      </w:r>
      <w:r w:rsidRPr="000006EC">
        <w:rPr>
          <w:rFonts w:hint="cs"/>
          <w:rtl/>
        </w:rPr>
        <w:t xml:space="preserve">בהמשך לתיקון סעיף 232א לפקודה, מוצע לתקן את סעיף 232ב לפקודה, כך שתוקנה לשר הפנים סמכות לביטול הכרזה על עירייה כעירייה איתנה בהקשר </w:t>
      </w:r>
      <w:r w:rsidRPr="000006EC">
        <w:rPr>
          <w:rtl/>
        </w:rPr>
        <w:t xml:space="preserve"> תקינות ההתנהלות ש</w:t>
      </w:r>
      <w:r w:rsidR="00F04147">
        <w:rPr>
          <w:rtl/>
        </w:rPr>
        <w:t xml:space="preserve">ל הרשות המקומית לרבות בענייני </w:t>
      </w:r>
      <w:r w:rsidRPr="000006EC">
        <w:rPr>
          <w:rtl/>
        </w:rPr>
        <w:t>טוהר המידות בפעולתה של העיר</w:t>
      </w:r>
      <w:r w:rsidR="00F04147">
        <w:rPr>
          <w:rFonts w:hint="cs"/>
          <w:rtl/>
        </w:rPr>
        <w:t>י</w:t>
      </w:r>
      <w:r w:rsidR="00F04147">
        <w:rPr>
          <w:rtl/>
        </w:rPr>
        <w:t>יה</w:t>
      </w:r>
      <w:r w:rsidR="00F04147">
        <w:rPr>
          <w:rFonts w:hint="cs"/>
          <w:rtl/>
        </w:rPr>
        <w:t xml:space="preserve">, </w:t>
      </w:r>
      <w:r w:rsidRPr="000006EC">
        <w:rPr>
          <w:rtl/>
        </w:rPr>
        <w:t>עובדיה וחברי המועצה</w:t>
      </w:r>
      <w:r w:rsidRPr="000006EC">
        <w:rPr>
          <w:rFonts w:hint="cs"/>
          <w:rtl/>
        </w:rPr>
        <w:t>. לאור הוראת סעיף 34א לפקודת המועצות המקומיות, תיקון זה יחול גם על מועצות מקומיות.</w:t>
      </w:r>
    </w:p>
    <w:p w14:paraId="4BC0EBDE" w14:textId="5BA27762" w:rsidR="000006EC" w:rsidRPr="000006EC" w:rsidRDefault="000006EC" w:rsidP="00D35655">
      <w:pPr>
        <w:pStyle w:val="Hesber"/>
        <w:rPr>
          <w:rtl/>
        </w:rPr>
      </w:pPr>
      <w:r w:rsidRPr="00C71AD1">
        <w:rPr>
          <w:rFonts w:hint="cs"/>
          <w:b/>
          <w:bCs/>
          <w:rtl/>
        </w:rPr>
        <w:t>סעיף 1</w:t>
      </w:r>
      <w:r w:rsidR="006E68DC">
        <w:rPr>
          <w:rFonts w:hint="cs"/>
          <w:b/>
          <w:bCs/>
          <w:rtl/>
        </w:rPr>
        <w:t>6</w:t>
      </w:r>
      <w:r w:rsidR="00C71AD1">
        <w:rPr>
          <w:rtl/>
        </w:rPr>
        <w:tab/>
      </w:r>
      <w:r w:rsidRPr="000006EC">
        <w:rPr>
          <w:rFonts w:hint="cs"/>
          <w:rtl/>
        </w:rPr>
        <w:t xml:space="preserve">סעיף 248ב לפקודת העיריות קובע כי "עירייה תקים ותפעיל אתר אינטרנט נגיש לציבור ללא תשלום, שבו תפרסם, בין השאר </w:t>
      </w:r>
      <w:r w:rsidRPr="000006EC">
        <w:rPr>
          <w:rtl/>
        </w:rPr>
        <w:t>–</w:t>
      </w:r>
      <w:r w:rsidRPr="000006EC">
        <w:rPr>
          <w:rFonts w:hint="cs"/>
          <w:rtl/>
        </w:rPr>
        <w:t xml:space="preserve"> (1) מידע שעליה לפרסם וכן מידע בנוגע אליה ששר הפנים פרסם בהתאם להודעת העיריה, לאחר שהשר פרסמו; בפסקה זו, "פרסום" </w:t>
      </w:r>
      <w:r w:rsidRPr="000006EC">
        <w:rPr>
          <w:rtl/>
        </w:rPr>
        <w:t>–</w:t>
      </w:r>
      <w:r w:rsidRPr="000006EC">
        <w:rPr>
          <w:rFonts w:hint="cs"/>
          <w:rtl/>
        </w:rPr>
        <w:t xml:space="preserve"> פרסום על פי דין ברשומות או בעיתון; (2) </w:t>
      </w:r>
      <w:commentRangeStart w:id="28"/>
      <w:r w:rsidRPr="000006EC">
        <w:rPr>
          <w:rFonts w:hint="cs"/>
          <w:rtl/>
        </w:rPr>
        <w:t xml:space="preserve">פרוטוקולים של ישיבות המועצה בדלתיים פתוחות, לא יאוחר משני ימי עבודה מיום אישורם במועצה, והקלטות או תמלילים של ישיבות כאמור". במסגרת סעיף 13ו לפקודת המועצות המקומיות חובה זו הוחלה גם על מועצות מקומיות ובכללן מועצות אזוריות. </w:t>
      </w:r>
      <w:r w:rsidR="00D35655">
        <w:rPr>
          <w:rFonts w:hint="cs"/>
          <w:rtl/>
        </w:rPr>
        <w:t>כדי</w:t>
      </w:r>
      <w:r w:rsidRPr="000006EC">
        <w:rPr>
          <w:rFonts w:hint="cs"/>
          <w:rtl/>
        </w:rPr>
        <w:t xml:space="preserve"> להגביר שקיפות ולאפשר ביקורת ציבורית א</w:t>
      </w:r>
      <w:r w:rsidR="00E61CF6">
        <w:rPr>
          <w:rFonts w:hint="cs"/>
          <w:rtl/>
        </w:rPr>
        <w:t>פקטיבית, מוצע לתקן את סעיף 248ב לפקודה,</w:t>
      </w:r>
      <w:r w:rsidRPr="000006EC">
        <w:rPr>
          <w:rFonts w:hint="cs"/>
          <w:rtl/>
        </w:rPr>
        <w:t xml:space="preserve"> כך שהחובה בדבר פרסום פרוטוקולים באתר האינטרנט כאמור בפסקה (2) תורחב גם לגבי ישיבות ועדות המועצה, וכן הוספת חובת פרסום באתר האינטרנט של פריטי מידע נוסף מסוגים שקבע שר הפנים. לאור הוראת סעיף 13ו לפקודת המועצות המקומיות, תיקון זה יחול גם על מועצות מקומיות.</w:t>
      </w:r>
      <w:commentRangeEnd w:id="28"/>
      <w:r w:rsidR="00696611">
        <w:rPr>
          <w:rStyle w:val="CommentReference"/>
          <w:rFonts w:ascii="Hadasa Roso SL" w:eastAsia="MS Mincho" w:hAnsi="Hadasa Roso SL" w:cs="Hadasa Roso SL"/>
          <w:snapToGrid/>
          <w:spacing w:val="1"/>
          <w:rtl/>
        </w:rPr>
        <w:commentReference w:id="28"/>
      </w:r>
    </w:p>
    <w:p w14:paraId="11294C21" w14:textId="337AB291" w:rsidR="000006EC" w:rsidRPr="000006EC" w:rsidRDefault="000006EC" w:rsidP="00BA3E0E">
      <w:pPr>
        <w:pStyle w:val="Hesber"/>
        <w:rPr>
          <w:rtl/>
        </w:rPr>
      </w:pPr>
      <w:r w:rsidRPr="00C71AD1">
        <w:rPr>
          <w:rFonts w:hint="cs"/>
          <w:b/>
          <w:bCs/>
          <w:rtl/>
        </w:rPr>
        <w:t>סעיף 1</w:t>
      </w:r>
      <w:r w:rsidR="006E68DC">
        <w:rPr>
          <w:rFonts w:hint="cs"/>
          <w:b/>
          <w:bCs/>
          <w:rtl/>
        </w:rPr>
        <w:t>7</w:t>
      </w:r>
      <w:r w:rsidR="00C71AD1">
        <w:rPr>
          <w:rtl/>
        </w:rPr>
        <w:tab/>
      </w:r>
      <w:r w:rsidRPr="000006EC">
        <w:rPr>
          <w:rFonts w:hint="cs"/>
          <w:rtl/>
        </w:rPr>
        <w:t>סעיף 174א לפקודת העיריות מטיל מגבלות שונות על העסקת קרובי משפחה, ובכלל ז</w:t>
      </w:r>
      <w:r w:rsidR="0011573D">
        <w:rPr>
          <w:rFonts w:hint="cs"/>
          <w:rtl/>
        </w:rPr>
        <w:t>ה</w:t>
      </w:r>
      <w:r w:rsidRPr="000006EC">
        <w:rPr>
          <w:rFonts w:hint="cs"/>
          <w:rtl/>
        </w:rPr>
        <w:t xml:space="preserve"> מגבלה על קרוב משפחה של ראש העיר או סגנו מלעבוד באותה עירייה ומגבלות ע</w:t>
      </w:r>
      <w:r w:rsidR="00BB0CAF">
        <w:rPr>
          <w:rFonts w:hint="cs"/>
          <w:rtl/>
        </w:rPr>
        <w:t xml:space="preserve">ל קִרבה משפחתית בנסיבות של יחסי </w:t>
      </w:r>
      <w:r w:rsidRPr="000006EC">
        <w:rPr>
          <w:rFonts w:hint="cs"/>
          <w:rtl/>
        </w:rPr>
        <w:t xml:space="preserve">כפיפות. ככלל, המגבלות האמורות אינן חלות על העסקת קרובי משפחה כאמור בתאגידים עירוניים, כהגדרתם בסעיף 249א לפקודת העיריות. זאת, הגם שמדובר בתאגידים שהם, הלכה למעשה, בגדר "זרועהּ הארוכה" של העירייה, והגם שדומה כי ברור לכל כי העסקת קרובי משפחה של עובדי ונבחרי רשות מקומית בתאגיד עירוני, בנסיבות האסורות כאמור ביחס לעובדי הרשות עצמה, מעוררת קושי הן בהיבט של החשש לשיקולים זרים הכרוכים במינוי והן בהיבט של החשש להימצאות הצדדים במצב של ניגוד עניינים עקב הקִרבה המשפחתית. עוד יצוין, כי סעיף 174א(ה) לפקודה מסדיר את </w:t>
      </w:r>
      <w:r w:rsidRPr="000006EC">
        <w:rPr>
          <w:rFonts w:hint="cs"/>
          <w:rtl/>
        </w:rPr>
        <w:lastRenderedPageBreak/>
        <w:t>האפשרות למתן היתר חריג להעסקה בניגוד למגבלות המתוארות, בהתקיים נסיבות מיוחדות, וזאת על</w:t>
      </w:r>
      <w:r w:rsidR="0011573D">
        <w:rPr>
          <w:rFonts w:hint="cs"/>
          <w:rtl/>
        </w:rPr>
        <w:t xml:space="preserve"> </w:t>
      </w:r>
      <w:r w:rsidRPr="000006EC">
        <w:rPr>
          <w:rFonts w:hint="cs"/>
          <w:rtl/>
        </w:rPr>
        <w:t>ידי ועדת ש</w:t>
      </w:r>
      <w:r w:rsidR="00BB0CAF">
        <w:rPr>
          <w:rFonts w:hint="cs"/>
          <w:rtl/>
        </w:rPr>
        <w:t xml:space="preserve">ירות מטעם שר הפנים ולאחר מכן על </w:t>
      </w:r>
      <w:r w:rsidRPr="000006EC">
        <w:rPr>
          <w:rFonts w:hint="cs"/>
          <w:rtl/>
        </w:rPr>
        <w:t>ידי שר הפנים עצמו. בעניין זה נקבע מפורשות בחקיקה כי ההיתר יחול על העסקה של עובדי עירייה, ומכאן שסמכות הוועדה למתן היתר כאמור לא חלה על העסקה בתאגיד עירוני. ביחס לעובדי המועצות המקומיות והמועצות האזוריות קיים איסור דומה לזה הקיים בעיריות, אך מצומצם יותר, ולפיו לא יתקבל אדם לעבודה ברשות המקומית למשרה עליה ממונה קרוב משפחה שלו וכן לא יועסק או יתמנה ממונה ביחידה בה עובד קרוב משפחה שלו, כך בהתאם להוראת סעיף 107 לצו המועצות המקומיות (נוהל קבלת עובדים), התשל"ז</w:t>
      </w:r>
      <w:r w:rsidR="00BB0CAF">
        <w:rPr>
          <w:rFonts w:hint="eastAsia"/>
          <w:rtl/>
        </w:rPr>
        <w:t>–</w:t>
      </w:r>
      <w:r w:rsidRPr="000006EC">
        <w:rPr>
          <w:rFonts w:hint="cs"/>
          <w:rtl/>
        </w:rPr>
        <w:t>1977. לצד זאת, במועצות האזוריות קיים איסור נוסף שלפיו לא יכהנו בוועד מקומי שני קרובי משפחה או יותר (סעיף 106(ג) לצו המועצות האזוריות). על רקע האמור, מוצע לתקן את סעיף 249א לפקודה, לעניין תאגידים עירוניים, כך שי</w:t>
      </w:r>
      <w:r w:rsidR="00BA3E0E">
        <w:rPr>
          <w:rFonts w:hint="cs"/>
          <w:rtl/>
        </w:rPr>
        <w:t xml:space="preserve">יקבע בו </w:t>
      </w:r>
      <w:r w:rsidRPr="000006EC">
        <w:rPr>
          <w:rFonts w:hint="cs"/>
          <w:rtl/>
        </w:rPr>
        <w:t xml:space="preserve">כי </w:t>
      </w:r>
      <w:r w:rsidRPr="000006EC">
        <w:rPr>
          <w:rtl/>
        </w:rPr>
        <w:t xml:space="preserve">הוראות סעיף 174 </w:t>
      </w:r>
      <w:r w:rsidRPr="000006EC">
        <w:rPr>
          <w:rFonts w:hint="cs"/>
          <w:rtl/>
        </w:rPr>
        <w:t xml:space="preserve">לפקודה </w:t>
      </w:r>
      <w:r w:rsidRPr="000006EC">
        <w:rPr>
          <w:rtl/>
        </w:rPr>
        <w:t>יחולו על תאגיד עירוני ועובדיו בשינוים המחויבים.</w:t>
      </w:r>
    </w:p>
    <w:p w14:paraId="37ED76A8" w14:textId="46C1B0CE" w:rsidR="000006EC" w:rsidRPr="0082604B" w:rsidRDefault="000006EC" w:rsidP="00BA3E0E">
      <w:pPr>
        <w:pStyle w:val="Hesber"/>
        <w:rPr>
          <w:u w:val="single"/>
          <w:rtl/>
        </w:rPr>
      </w:pPr>
      <w:commentRangeStart w:id="29"/>
      <w:r w:rsidRPr="00CA54BB">
        <w:rPr>
          <w:rFonts w:hint="cs"/>
          <w:b/>
          <w:bCs/>
          <w:rtl/>
        </w:rPr>
        <w:t>סעיף 1</w:t>
      </w:r>
      <w:r w:rsidR="006E68DC">
        <w:rPr>
          <w:rFonts w:hint="cs"/>
          <w:b/>
          <w:bCs/>
          <w:rtl/>
        </w:rPr>
        <w:t>8</w:t>
      </w:r>
      <w:r w:rsidR="00CA54BB">
        <w:rPr>
          <w:b/>
          <w:bCs/>
          <w:rtl/>
        </w:rPr>
        <w:tab/>
      </w:r>
      <w:r w:rsidRPr="000006EC">
        <w:rPr>
          <w:rFonts w:hint="cs"/>
          <w:rtl/>
        </w:rPr>
        <w:t>סעיף 13 לתוספת השנייה</w:t>
      </w:r>
      <w:r w:rsidR="00CA39AE">
        <w:rPr>
          <w:rFonts w:hint="cs"/>
          <w:rtl/>
        </w:rPr>
        <w:t xml:space="preserve"> לפקודה מונה את כלל פריטי המידע</w:t>
      </w:r>
      <w:r w:rsidRPr="000006EC">
        <w:rPr>
          <w:rFonts w:hint="cs"/>
          <w:rtl/>
        </w:rPr>
        <w:t xml:space="preserve"> אשר יש לציין בהזמנה לישיבת מועצה, וכן קובע כי להזמנה יצורפו, ככל האפשר, נוסח הצעות החלטה ודברי הסבר, המלצת ועדות החובה וועדות הרשות של המועצה שעסקו בנושא שעל סדר היום וכן כל חוות דעת של גורם מקצועי שהגשתה דרושה על פי דין. על מנת להגביר השקיפות ולאפשר ביקורת ציבור</w:t>
      </w:r>
      <w:r w:rsidR="00BA3E0E">
        <w:rPr>
          <w:rFonts w:hint="cs"/>
          <w:rtl/>
        </w:rPr>
        <w:t xml:space="preserve">ית אפקטיבית מוצע להוסיף ולקבוע </w:t>
      </w:r>
      <w:r w:rsidRPr="000006EC">
        <w:rPr>
          <w:rFonts w:hint="cs"/>
          <w:rtl/>
        </w:rPr>
        <w:t>כי רשות מקומית תחויב לפ</w:t>
      </w:r>
      <w:r w:rsidR="00CA6069">
        <w:rPr>
          <w:rFonts w:hint="cs"/>
          <w:rtl/>
        </w:rPr>
        <w:t xml:space="preserve">רסם באתר האינטרנט שלה גם את סדר </w:t>
      </w:r>
      <w:r w:rsidRPr="000006EC">
        <w:rPr>
          <w:rFonts w:hint="cs"/>
          <w:rtl/>
        </w:rPr>
        <w:t>היום לישיבות המועצה, כפי שופץ לחברי המועצה ובמקביל להפצתו כאמור (זאת בנוסף לחובה הקיימת לפרסם את הפרוטוקולים).</w:t>
      </w:r>
      <w:commentRangeEnd w:id="29"/>
      <w:r w:rsidR="00696611">
        <w:rPr>
          <w:rStyle w:val="CommentReference"/>
          <w:rFonts w:ascii="Hadasa Roso SL" w:eastAsia="MS Mincho" w:hAnsi="Hadasa Roso SL" w:cs="Hadasa Roso SL"/>
          <w:snapToGrid/>
          <w:spacing w:val="1"/>
          <w:rtl/>
        </w:rPr>
        <w:commentReference w:id="29"/>
      </w:r>
    </w:p>
    <w:p w14:paraId="5DF3ED64" w14:textId="16EF5A3E" w:rsidR="000006EC" w:rsidRPr="000C6DDB" w:rsidRDefault="000006EC" w:rsidP="006E68DC">
      <w:pPr>
        <w:pStyle w:val="Hesber"/>
        <w:rPr>
          <w:rtl/>
        </w:rPr>
      </w:pPr>
      <w:r w:rsidRPr="001C6AA1">
        <w:rPr>
          <w:rFonts w:hint="cs"/>
          <w:b/>
          <w:bCs/>
          <w:rtl/>
        </w:rPr>
        <w:t>סעיף 1</w:t>
      </w:r>
      <w:r w:rsidR="006E68DC">
        <w:rPr>
          <w:rFonts w:hint="cs"/>
          <w:b/>
          <w:bCs/>
          <w:rtl/>
        </w:rPr>
        <w:t>9</w:t>
      </w:r>
      <w:r w:rsidR="001C6AA1">
        <w:rPr>
          <w:rtl/>
        </w:rPr>
        <w:tab/>
      </w:r>
      <w:r w:rsidRPr="000006EC">
        <w:rPr>
          <w:rFonts w:hint="cs"/>
          <w:rtl/>
        </w:rPr>
        <w:t>במסגרת סעיף זה מוצע לתקן תיקון עקיף את פקודת המועצות המקומיות</w:t>
      </w:r>
      <w:r w:rsidRPr="000006EC">
        <w:rPr>
          <w:b/>
          <w:bCs/>
          <w:rtl/>
        </w:rPr>
        <w:t xml:space="preserve"> </w:t>
      </w:r>
      <w:r w:rsidRPr="000006EC">
        <w:rPr>
          <w:rtl/>
        </w:rPr>
        <w:t>לצורך החלת מספר הוראות מפקודת העיריות כנוסחן לפי חוק זה אשר נמצא כי אין מניעה להחילן ביחס למועצות מקומיות.</w:t>
      </w:r>
    </w:p>
    <w:p w14:paraId="71E70F3C" w14:textId="1667554B" w:rsidR="000006EC" w:rsidRDefault="000006EC" w:rsidP="006E68DC">
      <w:pPr>
        <w:pStyle w:val="Hesber"/>
        <w:rPr>
          <w:rtl/>
        </w:rPr>
      </w:pPr>
      <w:r w:rsidRPr="001C6AA1">
        <w:rPr>
          <w:rFonts w:hint="cs"/>
          <w:b/>
          <w:bCs/>
          <w:rtl/>
        </w:rPr>
        <w:t xml:space="preserve">סעיף </w:t>
      </w:r>
      <w:r w:rsidR="006E68DC">
        <w:rPr>
          <w:rFonts w:hint="cs"/>
          <w:b/>
          <w:bCs/>
          <w:rtl/>
        </w:rPr>
        <w:t>20</w:t>
      </w:r>
      <w:r w:rsidR="001C6AA1">
        <w:rPr>
          <w:b/>
          <w:bCs/>
          <w:rtl/>
        </w:rPr>
        <w:tab/>
      </w:r>
      <w:r w:rsidRPr="000006EC">
        <w:rPr>
          <w:rFonts w:hint="cs"/>
          <w:rtl/>
        </w:rPr>
        <w:t xml:space="preserve">במסגרת סעיף זה מוצע לקבוע מועדי תחולה להוראות החוק אשר מביאים בחשבון תקופת ההתאמה וההתארגנות הנדרשת לכל הוראת חוק. </w:t>
      </w:r>
    </w:p>
    <w:p w14:paraId="49D78F0E" w14:textId="4AB581B6" w:rsidR="00A76339" w:rsidRDefault="00A76339" w:rsidP="006E68DC">
      <w:pPr>
        <w:pStyle w:val="Hesber"/>
        <w:rPr>
          <w:rtl/>
        </w:rPr>
      </w:pPr>
    </w:p>
    <w:p w14:paraId="1037E0BE" w14:textId="77777777" w:rsidR="00A76339" w:rsidRDefault="00A76339" w:rsidP="006E68DC">
      <w:pPr>
        <w:pStyle w:val="Hesber"/>
        <w:rPr>
          <w:rtl/>
        </w:rPr>
      </w:pPr>
    </w:p>
    <w:p w14:paraId="320CEAB8" w14:textId="77777777" w:rsidR="00A76339" w:rsidRPr="00D73212" w:rsidRDefault="00A76339" w:rsidP="00A76339">
      <w:pPr>
        <w:pStyle w:val="Hesber"/>
        <w:rPr>
          <w:color w:val="auto"/>
          <w:rtl/>
          <w:lang w:eastAsia="en-US"/>
        </w:rPr>
      </w:pPr>
      <w:r w:rsidRPr="00D73212">
        <w:rPr>
          <w:color w:val="auto"/>
          <w:rtl/>
          <w:lang w:eastAsia="en-US"/>
        </w:rPr>
        <w:t>---------------------------------</w:t>
      </w:r>
    </w:p>
    <w:p w14:paraId="34955A74" w14:textId="77777777" w:rsidR="00A76339" w:rsidRPr="00D73212" w:rsidRDefault="00A76339" w:rsidP="00A76339">
      <w:pPr>
        <w:pStyle w:val="Hesber"/>
        <w:rPr>
          <w:color w:val="auto"/>
          <w:rtl/>
          <w:lang w:eastAsia="en-US"/>
        </w:rPr>
      </w:pPr>
      <w:r w:rsidRPr="00D73212">
        <w:rPr>
          <w:rFonts w:hint="cs"/>
          <w:color w:val="auto"/>
          <w:rtl/>
          <w:lang w:eastAsia="en-US"/>
        </w:rPr>
        <w:t>הוגשה</w:t>
      </w:r>
      <w:r w:rsidRPr="00D73212">
        <w:rPr>
          <w:color w:val="auto"/>
          <w:rtl/>
          <w:lang w:eastAsia="en-US"/>
        </w:rPr>
        <w:t xml:space="preserve"> </w:t>
      </w:r>
      <w:r w:rsidRPr="00D73212">
        <w:rPr>
          <w:rFonts w:hint="cs"/>
          <w:color w:val="auto"/>
          <w:rtl/>
          <w:lang w:eastAsia="en-US"/>
        </w:rPr>
        <w:t>ליו</w:t>
      </w:r>
      <w:r w:rsidRPr="00D73212">
        <w:rPr>
          <w:color w:val="auto"/>
          <w:rtl/>
          <w:lang w:eastAsia="en-US"/>
        </w:rPr>
        <w:t>"</w:t>
      </w:r>
      <w:r w:rsidRPr="00D73212">
        <w:rPr>
          <w:rFonts w:hint="cs"/>
          <w:color w:val="auto"/>
          <w:rtl/>
          <w:lang w:eastAsia="en-US"/>
        </w:rPr>
        <w:t>ר</w:t>
      </w:r>
      <w:r w:rsidRPr="00D73212">
        <w:rPr>
          <w:color w:val="auto"/>
          <w:rtl/>
          <w:lang w:eastAsia="en-US"/>
        </w:rPr>
        <w:t xml:space="preserve"> </w:t>
      </w:r>
      <w:r w:rsidRPr="00D73212">
        <w:rPr>
          <w:rFonts w:hint="cs"/>
          <w:color w:val="auto"/>
          <w:rtl/>
          <w:lang w:eastAsia="en-US"/>
        </w:rPr>
        <w:t>הכנסת</w:t>
      </w:r>
      <w:r w:rsidRPr="00D73212">
        <w:rPr>
          <w:color w:val="auto"/>
          <w:rtl/>
          <w:lang w:eastAsia="en-US"/>
        </w:rPr>
        <w:t xml:space="preserve"> </w:t>
      </w:r>
      <w:r w:rsidRPr="00D73212">
        <w:rPr>
          <w:rFonts w:hint="cs"/>
          <w:color w:val="auto"/>
          <w:rtl/>
          <w:lang w:eastAsia="en-US"/>
        </w:rPr>
        <w:t>והסגנים</w:t>
      </w:r>
    </w:p>
    <w:p w14:paraId="60BBE42A" w14:textId="77777777" w:rsidR="00A76339" w:rsidRPr="00D73212" w:rsidRDefault="00A76339" w:rsidP="00A76339">
      <w:pPr>
        <w:pStyle w:val="Hesber"/>
        <w:rPr>
          <w:color w:val="auto"/>
          <w:rtl/>
          <w:lang w:eastAsia="en-US"/>
        </w:rPr>
      </w:pPr>
      <w:r w:rsidRPr="00D73212">
        <w:rPr>
          <w:rFonts w:hint="cs"/>
          <w:color w:val="auto"/>
          <w:rtl/>
          <w:lang w:eastAsia="en-US"/>
        </w:rPr>
        <w:t>והונחה</w:t>
      </w:r>
      <w:r w:rsidRPr="00D73212">
        <w:rPr>
          <w:color w:val="auto"/>
          <w:rtl/>
          <w:lang w:eastAsia="en-US"/>
        </w:rPr>
        <w:t xml:space="preserve"> </w:t>
      </w:r>
      <w:r w:rsidRPr="00D73212">
        <w:rPr>
          <w:rFonts w:hint="cs"/>
          <w:color w:val="auto"/>
          <w:rtl/>
          <w:lang w:eastAsia="en-US"/>
        </w:rPr>
        <w:t>על</w:t>
      </w:r>
      <w:r w:rsidRPr="00D73212">
        <w:rPr>
          <w:color w:val="auto"/>
          <w:rtl/>
          <w:lang w:eastAsia="en-US"/>
        </w:rPr>
        <w:t xml:space="preserve"> </w:t>
      </w:r>
      <w:r w:rsidRPr="00D73212">
        <w:rPr>
          <w:rFonts w:hint="cs"/>
          <w:color w:val="auto"/>
          <w:rtl/>
          <w:lang w:eastAsia="en-US"/>
        </w:rPr>
        <w:t>שולחן</w:t>
      </w:r>
      <w:r w:rsidRPr="00D73212">
        <w:rPr>
          <w:color w:val="auto"/>
          <w:rtl/>
          <w:lang w:eastAsia="en-US"/>
        </w:rPr>
        <w:t xml:space="preserve"> </w:t>
      </w:r>
      <w:r w:rsidRPr="00D73212">
        <w:rPr>
          <w:rFonts w:hint="cs"/>
          <w:color w:val="auto"/>
          <w:rtl/>
          <w:lang w:eastAsia="en-US"/>
        </w:rPr>
        <w:t>הכנסת</w:t>
      </w:r>
      <w:r w:rsidRPr="00D73212">
        <w:rPr>
          <w:color w:val="auto"/>
          <w:rtl/>
          <w:lang w:eastAsia="en-US"/>
        </w:rPr>
        <w:t xml:space="preserve"> </w:t>
      </w:r>
      <w:r w:rsidRPr="00D73212">
        <w:rPr>
          <w:rFonts w:hint="cs"/>
          <w:color w:val="auto"/>
          <w:rtl/>
          <w:lang w:eastAsia="en-US"/>
        </w:rPr>
        <w:t>ביום</w:t>
      </w:r>
    </w:p>
    <w:p w14:paraId="232CF8CD" w14:textId="77777777" w:rsidR="00A76339" w:rsidRPr="00317312" w:rsidRDefault="00A76339" w:rsidP="00A76339">
      <w:pPr>
        <w:pStyle w:val="Hesber"/>
      </w:pPr>
      <w:r>
        <w:rPr>
          <w:rFonts w:hint="cs"/>
          <w:color w:val="auto"/>
          <w:rtl/>
          <w:lang w:eastAsia="en-US"/>
        </w:rPr>
        <w:t>כ"ז בשבט</w:t>
      </w:r>
      <w:r w:rsidRPr="00D73212">
        <w:rPr>
          <w:color w:val="auto"/>
          <w:rtl/>
          <w:lang w:eastAsia="en-US"/>
        </w:rPr>
        <w:t xml:space="preserve"> </w:t>
      </w:r>
      <w:r w:rsidRPr="00D73212">
        <w:rPr>
          <w:rFonts w:hint="cs"/>
          <w:color w:val="auto"/>
          <w:rtl/>
          <w:lang w:eastAsia="en-US"/>
        </w:rPr>
        <w:t>התשע</w:t>
      </w:r>
      <w:r w:rsidRPr="00D73212">
        <w:rPr>
          <w:color w:val="auto"/>
          <w:rtl/>
          <w:lang w:eastAsia="en-US"/>
        </w:rPr>
        <w:t>"</w:t>
      </w:r>
      <w:r>
        <w:rPr>
          <w:rFonts w:hint="cs"/>
          <w:color w:val="auto"/>
          <w:rtl/>
          <w:lang w:eastAsia="en-US"/>
        </w:rPr>
        <w:t>ח</w:t>
      </w:r>
      <w:r w:rsidRPr="00D73212">
        <w:rPr>
          <w:color w:val="auto"/>
          <w:rtl/>
          <w:lang w:eastAsia="en-US"/>
        </w:rPr>
        <w:t xml:space="preserve"> – </w:t>
      </w:r>
      <w:r>
        <w:rPr>
          <w:rFonts w:hint="cs"/>
          <w:color w:val="auto"/>
          <w:rtl/>
          <w:lang w:eastAsia="en-US"/>
        </w:rPr>
        <w:t>12.2.18</w:t>
      </w:r>
    </w:p>
    <w:p w14:paraId="3F9A5E10" w14:textId="77777777" w:rsidR="00A76339" w:rsidRPr="000006EC" w:rsidRDefault="00A76339" w:rsidP="006E68DC">
      <w:pPr>
        <w:pStyle w:val="Hesber"/>
        <w:rPr>
          <w:rtl/>
        </w:rPr>
      </w:pPr>
    </w:p>
    <w:p w14:paraId="7F6961CB" w14:textId="77777777" w:rsidR="00E13C27" w:rsidRDefault="00E13C27" w:rsidP="00E13C27">
      <w:pPr>
        <w:pStyle w:val="Hesber"/>
        <w:rPr>
          <w:rtl/>
        </w:rPr>
      </w:pPr>
    </w:p>
    <w:sectPr w:rsidR="00E13C27" w:rsidSect="001207F8">
      <w:footerReference w:type="even" r:id="rId13"/>
      <w:footerReference w:type="default" r:id="rId14"/>
      <w:pgSz w:w="11907" w:h="16840" w:code="9"/>
      <w:pgMar w:top="1134" w:right="1134" w:bottom="1134" w:left="1134" w:header="680" w:footer="680" w:gutter="0"/>
      <w:cols w:space="720"/>
      <w:noEndnote/>
      <w:titlePg/>
      <w:bidi/>
      <w:rtlGutter/>
      <w:docGrid w:linePitch="23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6" w:author="Sharvit, Yogev" w:date="2018-05-02T21:45:00Z" w:initials="SY">
    <w:p w14:paraId="7BBC486A" w14:textId="6BCB2297" w:rsidR="00917249" w:rsidRDefault="00917249">
      <w:pPr>
        <w:pStyle w:val="CommentText"/>
        <w:rPr>
          <w:rFonts w:hint="cs"/>
          <w:rtl/>
        </w:rPr>
      </w:pPr>
      <w:r>
        <w:rPr>
          <w:rStyle w:val="CommentReference"/>
        </w:rPr>
        <w:annotationRef/>
      </w:r>
      <w:r>
        <w:rPr>
          <w:rFonts w:hint="cs"/>
          <w:rtl/>
        </w:rPr>
        <w:t>מה פתאום שהיועץ המשפטי ידיח חבר מועצה נבחר?</w:t>
      </w:r>
    </w:p>
  </w:comment>
  <w:comment w:id="7" w:author="Sharvit, Yogev" w:date="2018-04-30T09:22:00Z" w:initials="SY">
    <w:p w14:paraId="1B578822" w14:textId="78738550" w:rsidR="009E51AF" w:rsidRDefault="009E51AF">
      <w:pPr>
        <w:pStyle w:val="CommentText"/>
        <w:rPr>
          <w:rtl/>
        </w:rPr>
      </w:pPr>
      <w:r>
        <w:rPr>
          <w:rStyle w:val="CommentReference"/>
        </w:rPr>
        <w:annotationRef/>
      </w:r>
      <w:r>
        <w:rPr>
          <w:rFonts w:hint="cs"/>
          <w:rtl/>
        </w:rPr>
        <w:t>משרד הפנים יבדוק מעל 2000 הסדרי ניגוד עניינים של חברי המועצה? זה נראה להם סביר?</w:t>
      </w:r>
    </w:p>
  </w:comment>
  <w:comment w:id="8" w:author="Sharvit, Yogev" w:date="2018-05-02T22:17:00Z" w:initials="SY">
    <w:p w14:paraId="0A253BF3" w14:textId="7BCB9832" w:rsidR="00911C01" w:rsidRDefault="00911C01">
      <w:pPr>
        <w:pStyle w:val="CommentText"/>
      </w:pPr>
      <w:r>
        <w:rPr>
          <w:rStyle w:val="CommentReference"/>
        </w:rPr>
        <w:annotationRef/>
      </w:r>
      <w:r>
        <w:rPr>
          <w:rFonts w:hint="cs"/>
          <w:rtl/>
        </w:rPr>
        <w:t>סעיף 123ב קובע כי ראש המועצה צריך לשלוח לחבר מועצה פירוט של הישיבות מהן הוא נעדר, במידה והוא נעדר מהישיבות במשך חודשיים ויותר</w:t>
      </w:r>
      <w:r w:rsidR="00664C07">
        <w:rPr>
          <w:rFonts w:hint="cs"/>
          <w:rtl/>
        </w:rPr>
        <w:t>. מדובר על הכנה להדחה...</w:t>
      </w:r>
    </w:p>
  </w:comment>
  <w:comment w:id="9" w:author="Sharvit, Yogev" w:date="2018-05-02T22:21:00Z" w:initials="SY">
    <w:p w14:paraId="4C9A9EC3" w14:textId="5C3F8B90" w:rsidR="00664C07" w:rsidRDefault="00664C07">
      <w:pPr>
        <w:pStyle w:val="CommentText"/>
      </w:pPr>
      <w:r>
        <w:rPr>
          <w:rStyle w:val="CommentReference"/>
        </w:rPr>
        <w:annotationRef/>
      </w:r>
      <w:r>
        <w:rPr>
          <w:rFonts w:hint="cs"/>
          <w:rtl/>
        </w:rPr>
        <w:t>הסעיפים שמגדירים מחדש את ועדת המכרזים</w:t>
      </w:r>
    </w:p>
  </w:comment>
  <w:comment w:id="10" w:author="Sharvit, Yogev" w:date="2018-05-02T22:22:00Z" w:initials="SY">
    <w:p w14:paraId="0CDA0236" w14:textId="419E5E57" w:rsidR="00664C07" w:rsidRDefault="00664C07">
      <w:pPr>
        <w:pStyle w:val="CommentText"/>
      </w:pPr>
      <w:r>
        <w:rPr>
          <w:rStyle w:val="CommentReference"/>
        </w:rPr>
        <w:annotationRef/>
      </w:r>
      <w:r>
        <w:rPr>
          <w:rFonts w:hint="cs"/>
          <w:rtl/>
        </w:rPr>
        <w:t>מינוי חברי ועדת המכרזים מתוך חברי המועצה</w:t>
      </w:r>
    </w:p>
  </w:comment>
  <w:comment w:id="11" w:author="Sharvit, Yogev" w:date="2018-04-30T09:46:00Z" w:initials="SY">
    <w:p w14:paraId="3488F8A0" w14:textId="6A9C7AD0" w:rsidR="000D19E6" w:rsidRDefault="000D19E6">
      <w:pPr>
        <w:pStyle w:val="CommentText"/>
      </w:pPr>
      <w:r>
        <w:rPr>
          <w:rStyle w:val="CommentReference"/>
        </w:rPr>
        <w:annotationRef/>
      </w:r>
      <w:r>
        <w:rPr>
          <w:rFonts w:hint="cs"/>
          <w:rtl/>
        </w:rPr>
        <w:t>חיובי מאד</w:t>
      </w:r>
    </w:p>
  </w:comment>
  <w:comment w:id="13" w:author="Sharvit, Yogev" w:date="2018-04-30T09:46:00Z" w:initials="SY">
    <w:p w14:paraId="10207A52" w14:textId="0E480949" w:rsidR="000D19E6" w:rsidRDefault="000D19E6">
      <w:pPr>
        <w:pStyle w:val="CommentText"/>
      </w:pPr>
      <w:r>
        <w:rPr>
          <w:rStyle w:val="CommentReference"/>
        </w:rPr>
        <w:annotationRef/>
      </w:r>
      <w:r>
        <w:rPr>
          <w:rFonts w:hint="cs"/>
          <w:rtl/>
        </w:rPr>
        <w:t xml:space="preserve">מה </w:t>
      </w:r>
      <w:r>
        <w:rPr>
          <w:rFonts w:hint="cs"/>
          <w:rtl/>
        </w:rPr>
        <w:t>ההגדרה של "לא תקין"?</w:t>
      </w:r>
    </w:p>
  </w:comment>
  <w:comment w:id="14" w:author="Sharvit, Yogev" w:date="2018-04-30T09:47:00Z" w:initials="SY">
    <w:p w14:paraId="7C98E805" w14:textId="7E6499F9" w:rsidR="000D19E6" w:rsidRDefault="000D19E6">
      <w:pPr>
        <w:pStyle w:val="CommentText"/>
      </w:pPr>
      <w:r>
        <w:rPr>
          <w:rStyle w:val="CommentReference"/>
        </w:rPr>
        <w:annotationRef/>
      </w:r>
      <w:r>
        <w:rPr>
          <w:rFonts w:hint="cs"/>
          <w:rtl/>
        </w:rPr>
        <w:t xml:space="preserve">למה </w:t>
      </w:r>
      <w:r>
        <w:rPr>
          <w:rFonts w:hint="cs"/>
          <w:rtl/>
        </w:rPr>
        <w:t>להשאיר את זה עמום?</w:t>
      </w:r>
    </w:p>
  </w:comment>
  <w:comment w:id="15" w:author="Sharvit, Yogev" w:date="2018-04-30T09:47:00Z" w:initials="SY">
    <w:p w14:paraId="7473D77F" w14:textId="64CE4404" w:rsidR="000D19E6" w:rsidRDefault="000D19E6">
      <w:pPr>
        <w:pStyle w:val="CommentText"/>
      </w:pPr>
      <w:r>
        <w:rPr>
          <w:rStyle w:val="CommentReference"/>
        </w:rPr>
        <w:annotationRef/>
      </w:r>
      <w:r>
        <w:rPr>
          <w:rFonts w:hint="cs"/>
          <w:rtl/>
        </w:rPr>
        <w:t xml:space="preserve">למה </w:t>
      </w:r>
      <w:r>
        <w:rPr>
          <w:rFonts w:hint="cs"/>
          <w:rtl/>
        </w:rPr>
        <w:t>לא באותו מועד? מה הבעיה שחברי המועצה יקבלו מייל עם קישור לאתר העירייה ובו סדר היום והחומר הנלווה?</w:t>
      </w:r>
    </w:p>
  </w:comment>
  <w:comment w:id="16" w:author="Sharvit, Yogev" w:date="2018-04-30T11:00:00Z" w:initials="SY">
    <w:p w14:paraId="392FDC6B" w14:textId="476E928D" w:rsidR="00696611" w:rsidRDefault="00696611">
      <w:pPr>
        <w:pStyle w:val="CommentText"/>
      </w:pPr>
      <w:r>
        <w:rPr>
          <w:rStyle w:val="CommentReference"/>
        </w:rPr>
        <w:annotationRef/>
      </w:r>
      <w:r>
        <w:rPr>
          <w:rFonts w:hint="cs"/>
          <w:rtl/>
        </w:rPr>
        <w:t xml:space="preserve">לבדוק </w:t>
      </w:r>
      <w:r>
        <w:rPr>
          <w:rFonts w:hint="cs"/>
          <w:rtl/>
        </w:rPr>
        <w:t>למה כל כך הרבה זמן</w:t>
      </w:r>
    </w:p>
  </w:comment>
  <w:comment w:id="17" w:author="Sharvit, Yogev" w:date="2018-04-30T09:50:00Z" w:initials="SY">
    <w:p w14:paraId="58143E12" w14:textId="00458515" w:rsidR="000D19E6" w:rsidRDefault="000D19E6">
      <w:pPr>
        <w:pStyle w:val="CommentText"/>
      </w:pPr>
      <w:r>
        <w:rPr>
          <w:rStyle w:val="CommentReference"/>
        </w:rPr>
        <w:annotationRef/>
      </w:r>
      <w:r>
        <w:rPr>
          <w:rFonts w:hint="cs"/>
          <w:rtl/>
        </w:rPr>
        <w:t xml:space="preserve">ומה </w:t>
      </w:r>
      <w:r>
        <w:rPr>
          <w:rFonts w:hint="cs"/>
          <w:rtl/>
        </w:rPr>
        <w:t>לגבי המקרים בהם לא מעבירים לחברי מועצה את החומר? למה לא נותנים לזה מענה ראוי?</w:t>
      </w:r>
    </w:p>
  </w:comment>
  <w:comment w:id="18" w:author="Sharvit, Yogev" w:date="2018-04-30T09:57:00Z" w:initials="SY">
    <w:p w14:paraId="35BA8E5A" w14:textId="2C591AE3" w:rsidR="0038473D" w:rsidRDefault="0038473D">
      <w:pPr>
        <w:pStyle w:val="CommentText"/>
      </w:pPr>
      <w:r>
        <w:rPr>
          <w:rStyle w:val="CommentReference"/>
        </w:rPr>
        <w:annotationRef/>
      </w:r>
      <w:r>
        <w:rPr>
          <w:rFonts w:hint="cs"/>
          <w:rtl/>
        </w:rPr>
        <w:t>לוגיקה עקומה!!!!!!</w:t>
      </w:r>
      <w:r>
        <w:rPr>
          <w:rtl/>
        </w:rPr>
        <w:br/>
      </w:r>
      <w:r>
        <w:rPr>
          <w:rFonts w:hint="cs"/>
          <w:rtl/>
        </w:rPr>
        <w:t>מספר נבחרי הציבור בכנסת הוא 120 מול 22 משרדי ממשלה. שילוב נבחרי הציבור בתהליכי החלטות על מכרזים הוא בכלל לא אופציה!!! בשלטון המקומי נדרשים יותר שומרי סף, לא פחות שומרי סף</w:t>
      </w:r>
    </w:p>
  </w:comment>
  <w:comment w:id="19" w:author="Sharvit, Yogev" w:date="2018-04-30T10:00:00Z" w:initials="SY">
    <w:p w14:paraId="716932C8" w14:textId="463DD336" w:rsidR="0038473D" w:rsidRDefault="0038473D">
      <w:pPr>
        <w:pStyle w:val="CommentText"/>
      </w:pPr>
      <w:r>
        <w:rPr>
          <w:rStyle w:val="CommentReference"/>
        </w:rPr>
        <w:annotationRef/>
      </w:r>
      <w:r>
        <w:rPr>
          <w:rFonts w:hint="cs"/>
          <w:rtl/>
        </w:rPr>
        <w:t>מה? למה להפסיק?</w:t>
      </w:r>
    </w:p>
  </w:comment>
  <w:comment w:id="20" w:author="Sharvit, Yogev" w:date="2018-04-30T10:01:00Z" w:initials="SY">
    <w:p w14:paraId="4CDC8978" w14:textId="560CD7F3" w:rsidR="0038473D" w:rsidRDefault="0038473D" w:rsidP="0038473D">
      <w:pPr>
        <w:pStyle w:val="CommentText"/>
      </w:pPr>
      <w:r>
        <w:rPr>
          <w:rStyle w:val="CommentReference"/>
        </w:rPr>
        <w:annotationRef/>
      </w:r>
      <w:r>
        <w:rPr>
          <w:rFonts w:hint="cs"/>
          <w:rtl/>
        </w:rPr>
        <w:t xml:space="preserve">מדובר על מנגנון אד הוק בעייתי </w:t>
      </w:r>
      <w:r>
        <w:rPr>
          <w:rtl/>
        </w:rPr>
        <w:t>–</w:t>
      </w:r>
      <w:r>
        <w:rPr>
          <w:rFonts w:hint="cs"/>
          <w:rtl/>
        </w:rPr>
        <w:t xml:space="preserve"> יש פה 257 רשויות מקומיות ונדרש פתרון יותר משמעותי שמסוגל להתמודד עם נפח המינויים </w:t>
      </w:r>
      <w:r>
        <w:rPr>
          <w:rtl/>
        </w:rPr>
        <w:t>–</w:t>
      </w:r>
      <w:r>
        <w:rPr>
          <w:rFonts w:hint="cs"/>
          <w:rtl/>
        </w:rPr>
        <w:t xml:space="preserve"> ועדות מחוזיות</w:t>
      </w:r>
    </w:p>
  </w:comment>
  <w:comment w:id="21" w:author="Sharvit, Yogev" w:date="2018-04-30T10:03:00Z" w:initials="SY">
    <w:p w14:paraId="45C5779E" w14:textId="698BF97D" w:rsidR="0038473D" w:rsidRDefault="0038473D">
      <w:pPr>
        <w:pStyle w:val="CommentText"/>
      </w:pPr>
      <w:r>
        <w:rPr>
          <w:rStyle w:val="CommentReference"/>
        </w:rPr>
        <w:annotationRef/>
      </w:r>
      <w:r>
        <w:rPr>
          <w:rFonts w:hint="cs"/>
          <w:rtl/>
        </w:rPr>
        <w:t>יותר פשוט שהיועץ המשפטי של הרשויות יהיה מטעם משרד המשפטים וזהו</w:t>
      </w:r>
    </w:p>
  </w:comment>
  <w:comment w:id="22" w:author="Sharvit, Yogev" w:date="2018-04-30T10:04:00Z" w:initials="SY">
    <w:p w14:paraId="39EF21DA" w14:textId="1AFF8B70" w:rsidR="0038473D" w:rsidRDefault="0038473D">
      <w:pPr>
        <w:pStyle w:val="CommentText"/>
      </w:pPr>
      <w:r>
        <w:rPr>
          <w:rStyle w:val="CommentReference"/>
        </w:rPr>
        <w:annotationRef/>
      </w:r>
      <w:r>
        <w:rPr>
          <w:rFonts w:hint="cs"/>
          <w:rtl/>
        </w:rPr>
        <w:t xml:space="preserve">יש לשלב רשימת עבירות שלגביהן אין שיקול דעת </w:t>
      </w:r>
      <w:r>
        <w:rPr>
          <w:rtl/>
        </w:rPr>
        <w:t>–</w:t>
      </w:r>
      <w:r>
        <w:rPr>
          <w:rFonts w:hint="cs"/>
          <w:rtl/>
        </w:rPr>
        <w:t xml:space="preserve"> עבירות שיש עימן קלון, שוחד, עבירות אמון וכו'</w:t>
      </w:r>
    </w:p>
  </w:comment>
  <w:comment w:id="23" w:author="Sharvit, Yogev" w:date="2018-04-30T10:06:00Z" w:initials="SY">
    <w:p w14:paraId="5894F8FD" w14:textId="5865BE65" w:rsidR="0038473D" w:rsidRDefault="0038473D">
      <w:pPr>
        <w:pStyle w:val="CommentText"/>
      </w:pPr>
      <w:r>
        <w:rPr>
          <w:rStyle w:val="CommentReference"/>
        </w:rPr>
        <w:annotationRef/>
      </w:r>
      <w:r>
        <w:rPr>
          <w:rFonts w:hint="cs"/>
          <w:rtl/>
        </w:rPr>
        <w:t>ואתם רוצים לומר שעד היום הוא לא יכל לעשות את זה? מה זה הכסת"ח הזה?</w:t>
      </w:r>
    </w:p>
  </w:comment>
  <w:comment w:id="24" w:author="Sharvit, Yogev" w:date="2018-04-30T10:07:00Z" w:initials="SY">
    <w:p w14:paraId="524617F6" w14:textId="48DF223F" w:rsidR="0038473D" w:rsidRDefault="0038473D">
      <w:pPr>
        <w:pStyle w:val="CommentText"/>
      </w:pPr>
      <w:r>
        <w:rPr>
          <w:rStyle w:val="CommentReference"/>
        </w:rPr>
        <w:annotationRef/>
      </w:r>
      <w:r>
        <w:rPr>
          <w:rFonts w:hint="cs"/>
          <w:rtl/>
        </w:rPr>
        <w:t>הגיע הזמן שכל החלטות בנושאים כספיים של הרשות יובאו לידיעת הציבור כ-10 ימים לפני הדיון בישיבת המועצה, לא רק מכירת מקרקעין - כולן</w:t>
      </w:r>
    </w:p>
  </w:comment>
  <w:comment w:id="25" w:author="Sharvit, Yogev" w:date="2018-04-30T10:08:00Z" w:initials="SY">
    <w:p w14:paraId="2BB17E4A" w14:textId="4097EA3A" w:rsidR="00CE7566" w:rsidRDefault="00CE7566">
      <w:pPr>
        <w:pStyle w:val="CommentText"/>
      </w:pPr>
      <w:r>
        <w:rPr>
          <w:rStyle w:val="CommentReference"/>
        </w:rPr>
        <w:annotationRef/>
      </w:r>
      <w:r>
        <w:rPr>
          <w:rFonts w:hint="cs"/>
          <w:rtl/>
        </w:rPr>
        <w:t>מה פתאום פקידים מחליטים על רכוש ציבורי?</w:t>
      </w:r>
    </w:p>
  </w:comment>
  <w:comment w:id="26" w:author="Sharvit, Yogev" w:date="2018-04-30T10:09:00Z" w:initials="SY">
    <w:p w14:paraId="1F019082" w14:textId="37FD0FD4" w:rsidR="00CE7566" w:rsidRDefault="00CE7566">
      <w:pPr>
        <w:pStyle w:val="CommentText"/>
      </w:pPr>
      <w:r>
        <w:rPr>
          <w:rStyle w:val="CommentReference"/>
        </w:rPr>
        <w:annotationRef/>
      </w:r>
      <w:r>
        <w:rPr>
          <w:rFonts w:hint="cs"/>
          <w:rtl/>
        </w:rPr>
        <w:t>כסת"ח</w:t>
      </w:r>
    </w:p>
  </w:comment>
  <w:comment w:id="27" w:author="Sharvit, Yogev" w:date="2018-04-30T10:12:00Z" w:initials="SY">
    <w:p w14:paraId="02551142" w14:textId="261C54A2" w:rsidR="00CE7566" w:rsidRDefault="00CE7566">
      <w:pPr>
        <w:pStyle w:val="CommentText"/>
      </w:pPr>
      <w:r>
        <w:rPr>
          <w:rStyle w:val="CommentReference"/>
        </w:rPr>
        <w:annotationRef/>
      </w:r>
      <w:r>
        <w:rPr>
          <w:rFonts w:hint="cs"/>
          <w:rtl/>
        </w:rPr>
        <w:t xml:space="preserve">משאיר הרבה שיקול דעת למשרד הפנים </w:t>
      </w:r>
      <w:r>
        <w:rPr>
          <w:rtl/>
        </w:rPr>
        <w:t>–</w:t>
      </w:r>
      <w:r>
        <w:rPr>
          <w:rFonts w:hint="cs"/>
          <w:rtl/>
        </w:rPr>
        <w:t xml:space="preserve"> למה אין קריטריונים ברורים לנושא? הרי יש דוחות כספיים מבוקרים, יש פרמטרים מוגדרים של התנהלות (קיום מינימום ישיבות סטטוטוריות וכו')?</w:t>
      </w:r>
    </w:p>
  </w:comment>
  <w:comment w:id="28" w:author="Sharvit, Yogev" w:date="2018-04-30T10:58:00Z" w:initials="SY">
    <w:p w14:paraId="750AD55A" w14:textId="159AB73C" w:rsidR="00696611" w:rsidRDefault="00696611">
      <w:pPr>
        <w:pStyle w:val="CommentText"/>
      </w:pPr>
      <w:r>
        <w:rPr>
          <w:rStyle w:val="CommentReference"/>
        </w:rPr>
        <w:annotationRef/>
      </w:r>
      <w:r>
        <w:rPr>
          <w:rFonts w:hint="cs"/>
          <w:rtl/>
        </w:rPr>
        <w:t xml:space="preserve">למה לא לכתוב באופן מפורש </w:t>
      </w:r>
      <w:r>
        <w:rPr>
          <w:rtl/>
        </w:rPr>
        <w:t>–</w:t>
      </w:r>
      <w:r>
        <w:rPr>
          <w:rFonts w:hint="cs"/>
          <w:rtl/>
        </w:rPr>
        <w:t xml:space="preserve"> יש לפרסם את החומר הנלווה לכל סדר יום</w:t>
      </w:r>
    </w:p>
  </w:comment>
  <w:comment w:id="29" w:author="Sharvit, Yogev" w:date="2018-04-30T10:59:00Z" w:initials="SY">
    <w:p w14:paraId="6B743E2E" w14:textId="45827784" w:rsidR="00696611" w:rsidRDefault="00696611">
      <w:pPr>
        <w:pStyle w:val="CommentText"/>
      </w:pPr>
      <w:r>
        <w:rPr>
          <w:rStyle w:val="CommentReference"/>
        </w:rPr>
        <w:annotationRef/>
      </w:r>
      <w:r>
        <w:rPr>
          <w:rFonts w:hint="cs"/>
          <w:rtl/>
        </w:rPr>
        <w:t xml:space="preserve">שוב </w:t>
      </w:r>
      <w:r>
        <w:rPr>
          <w:rtl/>
        </w:rPr>
        <w:t>–</w:t>
      </w:r>
      <w:r>
        <w:rPr>
          <w:rFonts w:hint="cs"/>
          <w:rtl/>
        </w:rPr>
        <w:t xml:space="preserve"> יש להוסיף את החומר הנלווה לדיונים באופן מלא, כמו גם להפיץ את הזיימון במקביל לחברי המועצה ולציבור</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BC486A" w15:done="0"/>
  <w15:commentEx w15:paraId="1B578822" w15:done="0"/>
  <w15:commentEx w15:paraId="0A253BF3" w15:done="0"/>
  <w15:commentEx w15:paraId="4C9A9EC3" w15:done="0"/>
  <w15:commentEx w15:paraId="0CDA0236" w15:done="0"/>
  <w15:commentEx w15:paraId="3488F8A0" w15:done="0"/>
  <w15:commentEx w15:paraId="10207A52" w15:done="0"/>
  <w15:commentEx w15:paraId="7C98E805" w15:done="0"/>
  <w15:commentEx w15:paraId="7473D77F" w15:done="0"/>
  <w15:commentEx w15:paraId="392FDC6B" w15:done="0"/>
  <w15:commentEx w15:paraId="58143E12" w15:done="0"/>
  <w15:commentEx w15:paraId="35BA8E5A" w15:done="0"/>
  <w15:commentEx w15:paraId="716932C8" w15:done="0"/>
  <w15:commentEx w15:paraId="4CDC8978" w15:done="0"/>
  <w15:commentEx w15:paraId="45C5779E" w15:done="0"/>
  <w15:commentEx w15:paraId="39EF21DA" w15:done="0"/>
  <w15:commentEx w15:paraId="5894F8FD" w15:done="0"/>
  <w15:commentEx w15:paraId="524617F6" w15:done="0"/>
  <w15:commentEx w15:paraId="2BB17E4A" w15:done="0"/>
  <w15:commentEx w15:paraId="1F019082" w15:done="0"/>
  <w15:commentEx w15:paraId="02551142" w15:done="0"/>
  <w15:commentEx w15:paraId="750AD55A" w15:done="0"/>
  <w15:commentEx w15:paraId="6B743E2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5CBF95" w14:textId="77777777" w:rsidR="00D113A7" w:rsidRDefault="00D113A7">
      <w:r>
        <w:separator/>
      </w:r>
    </w:p>
  </w:endnote>
  <w:endnote w:type="continuationSeparator" w:id="0">
    <w:p w14:paraId="57F2A8FE" w14:textId="77777777" w:rsidR="00D113A7" w:rsidRDefault="00D113A7">
      <w:r>
        <w:continuationSeparator/>
      </w:r>
    </w:p>
  </w:endnote>
  <w:endnote w:type="continuationNotice" w:id="1">
    <w:p w14:paraId="1861029F" w14:textId="77777777" w:rsidR="00D113A7" w:rsidRDefault="00D113A7">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Hadasa Roso SL">
    <w:altName w:val="Times New Roman"/>
    <w:charset w:val="00"/>
    <w:family w:val="roman"/>
    <w:pitch w:val="variable"/>
    <w:sig w:usb0="80001827" w:usb1="5000004A" w:usb2="00000020" w:usb3="00000000" w:csb0="0000002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961D5" w14:textId="77777777" w:rsidR="002C3041" w:rsidRDefault="002C3041" w:rsidP="001207F8">
    <w:pPr>
      <w:pStyle w:val="Footer"/>
      <w:framePr w:wrap="around" w:vAnchor="text" w:hAnchor="text" w:xAlign="center" w:y="1"/>
      <w:rPr>
        <w:rStyle w:val="PageNumber"/>
      </w:rPr>
    </w:pPr>
    <w:r>
      <w:rPr>
        <w:rStyle w:val="PageNumber"/>
        <w:rtl/>
      </w:rPr>
      <w:fldChar w:fldCharType="begin"/>
    </w:r>
    <w:r>
      <w:rPr>
        <w:rStyle w:val="PageNumber"/>
      </w:rPr>
      <w:instrText xml:space="preserve">PAGE  </w:instrText>
    </w:r>
    <w:r>
      <w:rPr>
        <w:rStyle w:val="PageNumber"/>
        <w:rtl/>
      </w:rPr>
      <w:fldChar w:fldCharType="end"/>
    </w:r>
  </w:p>
  <w:p w14:paraId="7F6961D6" w14:textId="77777777" w:rsidR="002C3041" w:rsidRDefault="002C30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961D7" w14:textId="77777777" w:rsidR="002C3041" w:rsidRDefault="002C3041" w:rsidP="001207F8">
    <w:pPr>
      <w:pStyle w:val="Footer"/>
      <w:framePr w:wrap="around" w:vAnchor="text" w:hAnchor="text" w:xAlign="center" w:y="1"/>
      <w:rPr>
        <w:rStyle w:val="PageNumber"/>
      </w:rPr>
    </w:pPr>
    <w:r>
      <w:rPr>
        <w:rStyle w:val="PageNumber"/>
        <w:rtl/>
      </w:rPr>
      <w:fldChar w:fldCharType="begin"/>
    </w:r>
    <w:r>
      <w:rPr>
        <w:rStyle w:val="PageNumber"/>
      </w:rPr>
      <w:instrText xml:space="preserve">PAGE  </w:instrText>
    </w:r>
    <w:r>
      <w:rPr>
        <w:rStyle w:val="PageNumber"/>
        <w:rtl/>
      </w:rPr>
      <w:fldChar w:fldCharType="separate"/>
    </w:r>
    <w:r w:rsidR="008B1E4C">
      <w:rPr>
        <w:rStyle w:val="PageNumber"/>
        <w:noProof/>
        <w:rtl/>
      </w:rPr>
      <w:t>11</w:t>
    </w:r>
    <w:r>
      <w:rPr>
        <w:rStyle w:val="PageNumber"/>
        <w:rtl/>
      </w:rPr>
      <w:fldChar w:fldCharType="end"/>
    </w:r>
  </w:p>
  <w:p w14:paraId="7F6961D8" w14:textId="77777777" w:rsidR="002C3041" w:rsidRDefault="002C30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C77107" w14:textId="77777777" w:rsidR="00D113A7" w:rsidRDefault="00D113A7">
      <w:r>
        <w:separator/>
      </w:r>
    </w:p>
  </w:footnote>
  <w:footnote w:type="continuationSeparator" w:id="0">
    <w:p w14:paraId="589F3E55" w14:textId="77777777" w:rsidR="00D113A7" w:rsidRDefault="00D113A7">
      <w:r>
        <w:continuationSeparator/>
      </w:r>
    </w:p>
  </w:footnote>
  <w:footnote w:type="continuationNotice" w:id="1">
    <w:p w14:paraId="26E497C2" w14:textId="77777777" w:rsidR="00D113A7" w:rsidRDefault="00D113A7"/>
  </w:footnote>
  <w:footnote w:id="2">
    <w:p w14:paraId="75FFC8B6" w14:textId="37571E36" w:rsidR="000006EC" w:rsidRDefault="000006EC" w:rsidP="00D95C08">
      <w:pPr>
        <w:pStyle w:val="FootnoteText"/>
        <w:rPr>
          <w:rtl/>
        </w:rPr>
      </w:pPr>
      <w:r>
        <w:rPr>
          <w:rStyle w:val="FootnoteReference"/>
        </w:rPr>
        <w:footnoteRef/>
      </w:r>
      <w:r>
        <w:rPr>
          <w:rtl/>
        </w:rPr>
        <w:t xml:space="preserve"> </w:t>
      </w:r>
      <w:r w:rsidR="005A380B">
        <w:rPr>
          <w:rtl/>
        </w:rPr>
        <w:t>דיני מדינת ישראל, נוסח חדש 8, עמ' 197.</w:t>
      </w:r>
    </w:p>
  </w:footnote>
  <w:footnote w:id="3">
    <w:p w14:paraId="3B49652F" w14:textId="1DE65803" w:rsidR="00867D78" w:rsidRDefault="00867D78" w:rsidP="00D95C08">
      <w:pPr>
        <w:pStyle w:val="FootnoteText"/>
      </w:pPr>
      <w:r>
        <w:rPr>
          <w:rStyle w:val="FootnoteReference"/>
        </w:rPr>
        <w:footnoteRef/>
      </w:r>
      <w:r>
        <w:rPr>
          <w:rtl/>
        </w:rPr>
        <w:t xml:space="preserve"> </w:t>
      </w:r>
      <w:r>
        <w:rPr>
          <w:rFonts w:hint="cs"/>
          <w:rtl/>
        </w:rPr>
        <w:t xml:space="preserve">ס"ח </w:t>
      </w:r>
      <w:r>
        <w:rPr>
          <w:rFonts w:hint="cs"/>
          <w:rtl/>
        </w:rPr>
        <w:t>התשנ"ח, עמ' 226.</w:t>
      </w:r>
    </w:p>
  </w:footnote>
  <w:footnote w:id="4">
    <w:p w14:paraId="288D1417" w14:textId="77777777" w:rsidR="003F4DAB" w:rsidRDefault="003F4DAB" w:rsidP="003F4DAB">
      <w:pPr>
        <w:pStyle w:val="FootnoteText"/>
      </w:pPr>
      <w:r>
        <w:rPr>
          <w:rStyle w:val="FootnoteReference"/>
        </w:rPr>
        <w:footnoteRef/>
      </w:r>
      <w:r>
        <w:rPr>
          <w:rtl/>
        </w:rPr>
        <w:t xml:space="preserve"> </w:t>
      </w:r>
      <w:r>
        <w:rPr>
          <w:rtl/>
        </w:rPr>
        <w:t xml:space="preserve">ס"ח </w:t>
      </w:r>
      <w:r>
        <w:rPr>
          <w:rtl/>
        </w:rPr>
        <w:t>התשל"ה, עמ' 211.</w:t>
      </w:r>
    </w:p>
  </w:footnote>
  <w:footnote w:id="5">
    <w:p w14:paraId="70C3DE22" w14:textId="323E3CBF" w:rsidR="000006EC" w:rsidRDefault="000006EC" w:rsidP="00D95C08">
      <w:pPr>
        <w:pStyle w:val="FootnoteText"/>
        <w:rPr>
          <w:rtl/>
        </w:rPr>
      </w:pPr>
      <w:r>
        <w:rPr>
          <w:rStyle w:val="FootnoteReference"/>
        </w:rPr>
        <w:footnoteRef/>
      </w:r>
      <w:r>
        <w:rPr>
          <w:rtl/>
        </w:rPr>
        <w:t xml:space="preserve"> </w:t>
      </w:r>
      <w:r>
        <w:rPr>
          <w:rFonts w:hint="cs"/>
          <w:rtl/>
        </w:rPr>
        <w:t xml:space="preserve">דיני </w:t>
      </w:r>
      <w:r>
        <w:rPr>
          <w:rFonts w:hint="cs"/>
          <w:rtl/>
        </w:rPr>
        <w:t>מדינת ישראל, נוסח חדש 9, עמ' 256</w:t>
      </w:r>
      <w:r w:rsidR="003F737A">
        <w:rPr>
          <w:rFonts w:hint="cs"/>
          <w:rtl/>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7F6AAD9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D5CAEA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7E88A7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5DA1E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A3056D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222F1D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406C9A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BFE925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942460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4D088A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0F2438"/>
    <w:multiLevelType w:val="hybridMultilevel"/>
    <w:tmpl w:val="6CCC2A96"/>
    <w:lvl w:ilvl="0" w:tplc="F7760DBA">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DD78F3"/>
    <w:multiLevelType w:val="hybridMultilevel"/>
    <w:tmpl w:val="9E4C4E42"/>
    <w:lvl w:ilvl="0" w:tplc="861C87C0">
      <w:start w:val="1"/>
      <w:numFmt w:val="decimal"/>
      <w:lvlText w:val="(%1)"/>
      <w:lvlJc w:val="left"/>
      <w:pPr>
        <w:tabs>
          <w:tab w:val="num" w:pos="624"/>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FB0598A"/>
    <w:multiLevelType w:val="hybridMultilevel"/>
    <w:tmpl w:val="746CCEE6"/>
    <w:lvl w:ilvl="0" w:tplc="040D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0B0BE8"/>
    <w:multiLevelType w:val="hybridMultilevel"/>
    <w:tmpl w:val="F7AE7D24"/>
    <w:lvl w:ilvl="0" w:tplc="0F34A5AC">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8412C1"/>
    <w:multiLevelType w:val="hybridMultilevel"/>
    <w:tmpl w:val="77684856"/>
    <w:lvl w:ilvl="0" w:tplc="94A28B9C">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DA4EA4"/>
    <w:multiLevelType w:val="hybridMultilevel"/>
    <w:tmpl w:val="3EEE9054"/>
    <w:lvl w:ilvl="0" w:tplc="38CEB042">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410F4E"/>
    <w:multiLevelType w:val="hybridMultilevel"/>
    <w:tmpl w:val="9B26A600"/>
    <w:lvl w:ilvl="0" w:tplc="0F8CB36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851DDF"/>
    <w:multiLevelType w:val="hybridMultilevel"/>
    <w:tmpl w:val="6F1E73C8"/>
    <w:lvl w:ilvl="0" w:tplc="6E8C6C62">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295DDE"/>
    <w:multiLevelType w:val="hybridMultilevel"/>
    <w:tmpl w:val="C9CAD7A8"/>
    <w:lvl w:ilvl="0" w:tplc="AB4AAF6E">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A177A81"/>
    <w:multiLevelType w:val="hybridMultilevel"/>
    <w:tmpl w:val="F7C4A098"/>
    <w:lvl w:ilvl="0" w:tplc="52AC134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4AD0B24"/>
    <w:multiLevelType w:val="hybridMultilevel"/>
    <w:tmpl w:val="38CC6BAA"/>
    <w:lvl w:ilvl="0" w:tplc="7E420B2A">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3C544D"/>
    <w:multiLevelType w:val="hybridMultilevel"/>
    <w:tmpl w:val="B170A16C"/>
    <w:lvl w:ilvl="0" w:tplc="746489A4">
      <w:start w:val="1"/>
      <w:numFmt w:val="decimal"/>
      <w:lvlText w:val="%1."/>
      <w:lvlJc w:val="left"/>
      <w:pPr>
        <w:tabs>
          <w:tab w:val="num" w:pos="0"/>
        </w:tabs>
        <w:ind w:left="0" w:firstLine="0"/>
      </w:pPr>
      <w:rPr>
        <w:rFonts w:hint="default"/>
      </w:rPr>
    </w:lvl>
    <w:lvl w:ilvl="1" w:tplc="D3D4E8B2">
      <w:start w:val="1"/>
      <w:numFmt w:val="decimal"/>
      <w:lvlText w:val="(%2)"/>
      <w:lvlJc w:val="left"/>
      <w:pPr>
        <w:tabs>
          <w:tab w:val="num" w:pos="624"/>
        </w:tabs>
        <w:ind w:left="0" w:firstLine="0"/>
      </w:pPr>
      <w:rPr>
        <w:rFonts w:hint="default"/>
      </w:rPr>
    </w:lvl>
    <w:lvl w:ilvl="2" w:tplc="5D2AB1E4">
      <w:start w:val="1"/>
      <w:numFmt w:val="hebrew1"/>
      <w:lvlText w:val="(%3)"/>
      <w:lvlJc w:val="left"/>
      <w:pPr>
        <w:tabs>
          <w:tab w:val="num" w:pos="624"/>
        </w:tabs>
        <w:ind w:left="0" w:firstLine="0"/>
      </w:pPr>
      <w:rPr>
        <w:rFonts w:hint="default"/>
      </w:rPr>
    </w:lvl>
    <w:lvl w:ilvl="3" w:tplc="1F820BA4">
      <w:start w:val="1"/>
      <w:numFmt w:val="hebrew1"/>
      <w:lvlRestart w:val="0"/>
      <w:lvlText w:val="(%4)"/>
      <w:lvlJc w:val="left"/>
      <w:pPr>
        <w:tabs>
          <w:tab w:val="num" w:pos="624"/>
        </w:tabs>
        <w:ind w:left="0" w:firstLine="0"/>
      </w:pPr>
      <w:rPr>
        <w:rFonts w:hint="default"/>
      </w:rPr>
    </w:lvl>
    <w:lvl w:ilvl="4" w:tplc="62C6E096">
      <w:start w:val="1"/>
      <w:numFmt w:val="decimal"/>
      <w:lvlRestart w:val="0"/>
      <w:lvlText w:val="(%5)"/>
      <w:lvlJc w:val="left"/>
      <w:pPr>
        <w:tabs>
          <w:tab w:val="num" w:pos="3864"/>
        </w:tabs>
        <w:ind w:left="3240" w:firstLine="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5C858E4"/>
    <w:multiLevelType w:val="hybridMultilevel"/>
    <w:tmpl w:val="882C6ED4"/>
    <w:lvl w:ilvl="0" w:tplc="4112A21E">
      <w:start w:val="1"/>
      <w:numFmt w:val="hebrew1"/>
      <w:lvlRestart w:val="0"/>
      <w:lvlText w:val="(%1)"/>
      <w:lvlJc w:val="left"/>
      <w:pPr>
        <w:tabs>
          <w:tab w:val="num" w:pos="624"/>
        </w:tabs>
        <w:ind w:left="0" w:firstLine="0"/>
      </w:pPr>
      <w:rPr>
        <w:rFonts w:hint="default"/>
      </w:rPr>
    </w:lvl>
    <w:lvl w:ilvl="1" w:tplc="49082BE6">
      <w:start w:val="1"/>
      <w:numFmt w:val="decimal"/>
      <w:lvlRestart w:val="0"/>
      <w:lvlText w:val="(%2)"/>
      <w:lvlJc w:val="left"/>
      <w:pPr>
        <w:tabs>
          <w:tab w:val="num" w:pos="1704"/>
        </w:tabs>
        <w:ind w:left="1080" w:firstLine="0"/>
      </w:pPr>
      <w:rPr>
        <w:rFonts w:hint="default"/>
      </w:rPr>
    </w:lvl>
    <w:lvl w:ilvl="2" w:tplc="48C06176">
      <w:start w:val="1"/>
      <w:numFmt w:val="decimal"/>
      <w:lvlRestart w:val="0"/>
      <w:lvlText w:val="(%3)"/>
      <w:lvlJc w:val="left"/>
      <w:pPr>
        <w:tabs>
          <w:tab w:val="num" w:pos="2604"/>
        </w:tabs>
        <w:ind w:left="1980" w:firstLine="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21"/>
  </w:num>
  <w:num w:numId="13">
    <w:abstractNumId w:val="11"/>
  </w:num>
  <w:num w:numId="14">
    <w:abstractNumId w:val="22"/>
  </w:num>
  <w:num w:numId="15">
    <w:abstractNumId w:val="19"/>
  </w:num>
  <w:num w:numId="16">
    <w:abstractNumId w:val="20"/>
  </w:num>
  <w:num w:numId="17">
    <w:abstractNumId w:val="13"/>
  </w:num>
  <w:num w:numId="18">
    <w:abstractNumId w:val="16"/>
  </w:num>
  <w:num w:numId="19">
    <w:abstractNumId w:val="17"/>
  </w:num>
  <w:num w:numId="20">
    <w:abstractNumId w:val="18"/>
  </w:num>
  <w:num w:numId="21">
    <w:abstractNumId w:val="10"/>
  </w:num>
  <w:num w:numId="22">
    <w:abstractNumId w:val="15"/>
  </w:num>
  <w:num w:numId="23">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harvit, Yogev">
    <w15:presenceInfo w15:providerId="AD" w15:userId="S-1-5-21-3588447096-1463914-869570945-4818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OriginalName" w:val="tmp482240lsCopyOriginal.docx"/>
    <w:docVar w:name="StartMode" w:val="2"/>
  </w:docVars>
  <w:rsids>
    <w:rsidRoot w:val="00DB7060"/>
    <w:rsid w:val="000006EC"/>
    <w:rsid w:val="0000131B"/>
    <w:rsid w:val="000022E1"/>
    <w:rsid w:val="00013011"/>
    <w:rsid w:val="00015B27"/>
    <w:rsid w:val="00016BF1"/>
    <w:rsid w:val="00035039"/>
    <w:rsid w:val="00051A59"/>
    <w:rsid w:val="00051B83"/>
    <w:rsid w:val="00063A3E"/>
    <w:rsid w:val="00072CAC"/>
    <w:rsid w:val="0007681A"/>
    <w:rsid w:val="00077D04"/>
    <w:rsid w:val="00080B45"/>
    <w:rsid w:val="00085947"/>
    <w:rsid w:val="000A542E"/>
    <w:rsid w:val="000A79A1"/>
    <w:rsid w:val="000B250D"/>
    <w:rsid w:val="000B5580"/>
    <w:rsid w:val="000C40F8"/>
    <w:rsid w:val="000C6DDB"/>
    <w:rsid w:val="000D16C6"/>
    <w:rsid w:val="000D19E6"/>
    <w:rsid w:val="000F1C38"/>
    <w:rsid w:val="000F6796"/>
    <w:rsid w:val="00102B6B"/>
    <w:rsid w:val="00104AEF"/>
    <w:rsid w:val="001052D4"/>
    <w:rsid w:val="0010644B"/>
    <w:rsid w:val="00110C74"/>
    <w:rsid w:val="0011573D"/>
    <w:rsid w:val="001207F8"/>
    <w:rsid w:val="00121924"/>
    <w:rsid w:val="00122A44"/>
    <w:rsid w:val="001279A8"/>
    <w:rsid w:val="0014195F"/>
    <w:rsid w:val="00142B0A"/>
    <w:rsid w:val="0014608E"/>
    <w:rsid w:val="00152609"/>
    <w:rsid w:val="00153E1B"/>
    <w:rsid w:val="0017388B"/>
    <w:rsid w:val="0017701A"/>
    <w:rsid w:val="0018742B"/>
    <w:rsid w:val="00191A77"/>
    <w:rsid w:val="00192B5E"/>
    <w:rsid w:val="00193167"/>
    <w:rsid w:val="00197C1D"/>
    <w:rsid w:val="001A0623"/>
    <w:rsid w:val="001B134D"/>
    <w:rsid w:val="001C23B0"/>
    <w:rsid w:val="001C51FC"/>
    <w:rsid w:val="001C6AA1"/>
    <w:rsid w:val="001D1351"/>
    <w:rsid w:val="001D1E5C"/>
    <w:rsid w:val="001D7AAF"/>
    <w:rsid w:val="001E184B"/>
    <w:rsid w:val="001E2DBB"/>
    <w:rsid w:val="001E6035"/>
    <w:rsid w:val="00203A7F"/>
    <w:rsid w:val="0021633A"/>
    <w:rsid w:val="00216B3C"/>
    <w:rsid w:val="002200A1"/>
    <w:rsid w:val="00235F89"/>
    <w:rsid w:val="002362BF"/>
    <w:rsid w:val="00241B97"/>
    <w:rsid w:val="002425D1"/>
    <w:rsid w:val="00242E3B"/>
    <w:rsid w:val="00246756"/>
    <w:rsid w:val="00251928"/>
    <w:rsid w:val="00251E58"/>
    <w:rsid w:val="00254605"/>
    <w:rsid w:val="00263449"/>
    <w:rsid w:val="00266D86"/>
    <w:rsid w:val="00267851"/>
    <w:rsid w:val="002728B4"/>
    <w:rsid w:val="0027600C"/>
    <w:rsid w:val="00283600"/>
    <w:rsid w:val="00292712"/>
    <w:rsid w:val="002942C8"/>
    <w:rsid w:val="002A487D"/>
    <w:rsid w:val="002B2B3D"/>
    <w:rsid w:val="002B7323"/>
    <w:rsid w:val="002C2E29"/>
    <w:rsid w:val="002C3041"/>
    <w:rsid w:val="002D1EE3"/>
    <w:rsid w:val="002E36D2"/>
    <w:rsid w:val="002F0A6B"/>
    <w:rsid w:val="002F1D80"/>
    <w:rsid w:val="002F7A45"/>
    <w:rsid w:val="0030103B"/>
    <w:rsid w:val="00303230"/>
    <w:rsid w:val="00304DA8"/>
    <w:rsid w:val="003061F5"/>
    <w:rsid w:val="003071A0"/>
    <w:rsid w:val="00317830"/>
    <w:rsid w:val="003232A2"/>
    <w:rsid w:val="003257DB"/>
    <w:rsid w:val="00325C14"/>
    <w:rsid w:val="00327832"/>
    <w:rsid w:val="0035503C"/>
    <w:rsid w:val="00356A26"/>
    <w:rsid w:val="00360577"/>
    <w:rsid w:val="0036191F"/>
    <w:rsid w:val="0036422C"/>
    <w:rsid w:val="0036705A"/>
    <w:rsid w:val="003710F6"/>
    <w:rsid w:val="0038473D"/>
    <w:rsid w:val="00386E88"/>
    <w:rsid w:val="00396585"/>
    <w:rsid w:val="003A007B"/>
    <w:rsid w:val="003A5ED9"/>
    <w:rsid w:val="003B7955"/>
    <w:rsid w:val="003C1843"/>
    <w:rsid w:val="003C246F"/>
    <w:rsid w:val="003D2ACF"/>
    <w:rsid w:val="003D6E38"/>
    <w:rsid w:val="003D74A0"/>
    <w:rsid w:val="003F4DAB"/>
    <w:rsid w:val="003F737A"/>
    <w:rsid w:val="004033D8"/>
    <w:rsid w:val="00405701"/>
    <w:rsid w:val="004073F0"/>
    <w:rsid w:val="00412A7D"/>
    <w:rsid w:val="00416B4D"/>
    <w:rsid w:val="00417CFC"/>
    <w:rsid w:val="004269A1"/>
    <w:rsid w:val="004325F9"/>
    <w:rsid w:val="004373C9"/>
    <w:rsid w:val="00442930"/>
    <w:rsid w:val="004473EC"/>
    <w:rsid w:val="00462561"/>
    <w:rsid w:val="00466AB5"/>
    <w:rsid w:val="004729D1"/>
    <w:rsid w:val="0049236A"/>
    <w:rsid w:val="00492EFD"/>
    <w:rsid w:val="004959C0"/>
    <w:rsid w:val="004A06DC"/>
    <w:rsid w:val="004B0EB0"/>
    <w:rsid w:val="004B24ED"/>
    <w:rsid w:val="004B6625"/>
    <w:rsid w:val="004B7A20"/>
    <w:rsid w:val="004C4B5C"/>
    <w:rsid w:val="004C4E65"/>
    <w:rsid w:val="004D2D82"/>
    <w:rsid w:val="004D3876"/>
    <w:rsid w:val="004E4552"/>
    <w:rsid w:val="004E6CDF"/>
    <w:rsid w:val="004F0D8F"/>
    <w:rsid w:val="00517396"/>
    <w:rsid w:val="00527C81"/>
    <w:rsid w:val="0053635C"/>
    <w:rsid w:val="005469A4"/>
    <w:rsid w:val="00553C9D"/>
    <w:rsid w:val="00562A66"/>
    <w:rsid w:val="005838CE"/>
    <w:rsid w:val="00587EFB"/>
    <w:rsid w:val="005A380B"/>
    <w:rsid w:val="005A387D"/>
    <w:rsid w:val="005B064E"/>
    <w:rsid w:val="005B238E"/>
    <w:rsid w:val="005B5068"/>
    <w:rsid w:val="005C31BF"/>
    <w:rsid w:val="005D07EB"/>
    <w:rsid w:val="005D51AE"/>
    <w:rsid w:val="005E5EEF"/>
    <w:rsid w:val="005E6D31"/>
    <w:rsid w:val="005F7F5F"/>
    <w:rsid w:val="00602E5B"/>
    <w:rsid w:val="00623589"/>
    <w:rsid w:val="0062674B"/>
    <w:rsid w:val="006363B2"/>
    <w:rsid w:val="00642745"/>
    <w:rsid w:val="00644940"/>
    <w:rsid w:val="00652476"/>
    <w:rsid w:val="00664C07"/>
    <w:rsid w:val="00677853"/>
    <w:rsid w:val="00681036"/>
    <w:rsid w:val="006818A9"/>
    <w:rsid w:val="006867B5"/>
    <w:rsid w:val="00696611"/>
    <w:rsid w:val="006A2D81"/>
    <w:rsid w:val="006B22E8"/>
    <w:rsid w:val="006B2E4E"/>
    <w:rsid w:val="006B5524"/>
    <w:rsid w:val="006C0C9C"/>
    <w:rsid w:val="006C1D0D"/>
    <w:rsid w:val="006D7524"/>
    <w:rsid w:val="006E68DC"/>
    <w:rsid w:val="006E6D05"/>
    <w:rsid w:val="006F7994"/>
    <w:rsid w:val="007015EC"/>
    <w:rsid w:val="0070601E"/>
    <w:rsid w:val="00712C72"/>
    <w:rsid w:val="007139AF"/>
    <w:rsid w:val="00716839"/>
    <w:rsid w:val="00723371"/>
    <w:rsid w:val="00724943"/>
    <w:rsid w:val="007315B7"/>
    <w:rsid w:val="007330CE"/>
    <w:rsid w:val="00734879"/>
    <w:rsid w:val="00735FE9"/>
    <w:rsid w:val="007516F8"/>
    <w:rsid w:val="00763CAA"/>
    <w:rsid w:val="00765F66"/>
    <w:rsid w:val="00781D8F"/>
    <w:rsid w:val="0078664F"/>
    <w:rsid w:val="0079714B"/>
    <w:rsid w:val="007A3433"/>
    <w:rsid w:val="007C3DEA"/>
    <w:rsid w:val="007C3FA6"/>
    <w:rsid w:val="007D5352"/>
    <w:rsid w:val="007D585A"/>
    <w:rsid w:val="007D5A12"/>
    <w:rsid w:val="007E17A5"/>
    <w:rsid w:val="007E59F9"/>
    <w:rsid w:val="007F4F7C"/>
    <w:rsid w:val="007F6DB0"/>
    <w:rsid w:val="008077D0"/>
    <w:rsid w:val="00810096"/>
    <w:rsid w:val="00810ACC"/>
    <w:rsid w:val="00810BCD"/>
    <w:rsid w:val="00812C98"/>
    <w:rsid w:val="00814D92"/>
    <w:rsid w:val="00816AA3"/>
    <w:rsid w:val="00825BA4"/>
    <w:rsid w:val="0082604B"/>
    <w:rsid w:val="0083181D"/>
    <w:rsid w:val="00837220"/>
    <w:rsid w:val="00843684"/>
    <w:rsid w:val="00843EB2"/>
    <w:rsid w:val="00856416"/>
    <w:rsid w:val="00865572"/>
    <w:rsid w:val="00867D78"/>
    <w:rsid w:val="00874BBC"/>
    <w:rsid w:val="008815D3"/>
    <w:rsid w:val="00883714"/>
    <w:rsid w:val="00892135"/>
    <w:rsid w:val="00895449"/>
    <w:rsid w:val="00897879"/>
    <w:rsid w:val="008A4F58"/>
    <w:rsid w:val="008A6870"/>
    <w:rsid w:val="008B1E4C"/>
    <w:rsid w:val="008B21FA"/>
    <w:rsid w:val="008B5B0C"/>
    <w:rsid w:val="008C2DDC"/>
    <w:rsid w:val="008C7516"/>
    <w:rsid w:val="008E5DCE"/>
    <w:rsid w:val="008E6EC7"/>
    <w:rsid w:val="008E7F32"/>
    <w:rsid w:val="008F0D63"/>
    <w:rsid w:val="008F1308"/>
    <w:rsid w:val="008F2C35"/>
    <w:rsid w:val="008F6665"/>
    <w:rsid w:val="00900C0B"/>
    <w:rsid w:val="00902296"/>
    <w:rsid w:val="00904591"/>
    <w:rsid w:val="00905E5F"/>
    <w:rsid w:val="00911C01"/>
    <w:rsid w:val="0091204F"/>
    <w:rsid w:val="00913866"/>
    <w:rsid w:val="00917249"/>
    <w:rsid w:val="009203DB"/>
    <w:rsid w:val="00921541"/>
    <w:rsid w:val="00923CD4"/>
    <w:rsid w:val="0092526C"/>
    <w:rsid w:val="00930EFE"/>
    <w:rsid w:val="00943386"/>
    <w:rsid w:val="009456B6"/>
    <w:rsid w:val="00957224"/>
    <w:rsid w:val="00957589"/>
    <w:rsid w:val="00960A25"/>
    <w:rsid w:val="0096185F"/>
    <w:rsid w:val="009643C0"/>
    <w:rsid w:val="00966D06"/>
    <w:rsid w:val="00971865"/>
    <w:rsid w:val="00972374"/>
    <w:rsid w:val="00982412"/>
    <w:rsid w:val="00983A8D"/>
    <w:rsid w:val="009A0DB8"/>
    <w:rsid w:val="009A7257"/>
    <w:rsid w:val="009C179C"/>
    <w:rsid w:val="009C23E4"/>
    <w:rsid w:val="009C3BC4"/>
    <w:rsid w:val="009D1122"/>
    <w:rsid w:val="009D6E0A"/>
    <w:rsid w:val="009E1E33"/>
    <w:rsid w:val="009E4C14"/>
    <w:rsid w:val="009E51AF"/>
    <w:rsid w:val="00A02C68"/>
    <w:rsid w:val="00A06C6C"/>
    <w:rsid w:val="00A14672"/>
    <w:rsid w:val="00A26BD6"/>
    <w:rsid w:val="00A27278"/>
    <w:rsid w:val="00A300B2"/>
    <w:rsid w:val="00A443CF"/>
    <w:rsid w:val="00A52A08"/>
    <w:rsid w:val="00A61CA9"/>
    <w:rsid w:val="00A6611D"/>
    <w:rsid w:val="00A73A42"/>
    <w:rsid w:val="00A748B1"/>
    <w:rsid w:val="00A76339"/>
    <w:rsid w:val="00A82CB7"/>
    <w:rsid w:val="00A942C1"/>
    <w:rsid w:val="00AA2F03"/>
    <w:rsid w:val="00AA6486"/>
    <w:rsid w:val="00AA6ACB"/>
    <w:rsid w:val="00AA6B66"/>
    <w:rsid w:val="00AA6D92"/>
    <w:rsid w:val="00AA6F9D"/>
    <w:rsid w:val="00AC36F7"/>
    <w:rsid w:val="00AC63A4"/>
    <w:rsid w:val="00AC677C"/>
    <w:rsid w:val="00AD239E"/>
    <w:rsid w:val="00AD6369"/>
    <w:rsid w:val="00AD7A6B"/>
    <w:rsid w:val="00AE2970"/>
    <w:rsid w:val="00B10265"/>
    <w:rsid w:val="00B16A99"/>
    <w:rsid w:val="00B21211"/>
    <w:rsid w:val="00B2246F"/>
    <w:rsid w:val="00B26D7A"/>
    <w:rsid w:val="00B35784"/>
    <w:rsid w:val="00B538F8"/>
    <w:rsid w:val="00B733A7"/>
    <w:rsid w:val="00B75C91"/>
    <w:rsid w:val="00B82F97"/>
    <w:rsid w:val="00B94167"/>
    <w:rsid w:val="00B975AD"/>
    <w:rsid w:val="00BA3E0E"/>
    <w:rsid w:val="00BA4A8C"/>
    <w:rsid w:val="00BB0CAF"/>
    <w:rsid w:val="00BB1F9C"/>
    <w:rsid w:val="00BB38A4"/>
    <w:rsid w:val="00BC1EB1"/>
    <w:rsid w:val="00BC45FB"/>
    <w:rsid w:val="00BE0564"/>
    <w:rsid w:val="00BE1234"/>
    <w:rsid w:val="00BE1852"/>
    <w:rsid w:val="00BF148D"/>
    <w:rsid w:val="00BF3548"/>
    <w:rsid w:val="00C02EF2"/>
    <w:rsid w:val="00C21586"/>
    <w:rsid w:val="00C23B1A"/>
    <w:rsid w:val="00C310EB"/>
    <w:rsid w:val="00C356C7"/>
    <w:rsid w:val="00C54A5F"/>
    <w:rsid w:val="00C57C3F"/>
    <w:rsid w:val="00C660D6"/>
    <w:rsid w:val="00C71AD1"/>
    <w:rsid w:val="00C741F7"/>
    <w:rsid w:val="00C74C2F"/>
    <w:rsid w:val="00C77311"/>
    <w:rsid w:val="00C805B9"/>
    <w:rsid w:val="00C84F8E"/>
    <w:rsid w:val="00C9176A"/>
    <w:rsid w:val="00CA39AE"/>
    <w:rsid w:val="00CA54BB"/>
    <w:rsid w:val="00CA6069"/>
    <w:rsid w:val="00CA78BD"/>
    <w:rsid w:val="00CB212A"/>
    <w:rsid w:val="00CD1D9C"/>
    <w:rsid w:val="00CD35CA"/>
    <w:rsid w:val="00CD3A43"/>
    <w:rsid w:val="00CE33F1"/>
    <w:rsid w:val="00CE7566"/>
    <w:rsid w:val="00CF1AA2"/>
    <w:rsid w:val="00D01F22"/>
    <w:rsid w:val="00D113A7"/>
    <w:rsid w:val="00D14184"/>
    <w:rsid w:val="00D17774"/>
    <w:rsid w:val="00D24E82"/>
    <w:rsid w:val="00D30108"/>
    <w:rsid w:val="00D35655"/>
    <w:rsid w:val="00D41744"/>
    <w:rsid w:val="00D47CC2"/>
    <w:rsid w:val="00D50928"/>
    <w:rsid w:val="00D63620"/>
    <w:rsid w:val="00D76222"/>
    <w:rsid w:val="00D83CF1"/>
    <w:rsid w:val="00D8410D"/>
    <w:rsid w:val="00D85D66"/>
    <w:rsid w:val="00D867D7"/>
    <w:rsid w:val="00D95C08"/>
    <w:rsid w:val="00DA44A0"/>
    <w:rsid w:val="00DB2FD3"/>
    <w:rsid w:val="00DB5229"/>
    <w:rsid w:val="00DB7060"/>
    <w:rsid w:val="00DC31B6"/>
    <w:rsid w:val="00DD08C2"/>
    <w:rsid w:val="00DD2DD0"/>
    <w:rsid w:val="00DE1896"/>
    <w:rsid w:val="00DE3153"/>
    <w:rsid w:val="00DE52F2"/>
    <w:rsid w:val="00DE6022"/>
    <w:rsid w:val="00DF5C55"/>
    <w:rsid w:val="00E03207"/>
    <w:rsid w:val="00E06736"/>
    <w:rsid w:val="00E13C27"/>
    <w:rsid w:val="00E33BBD"/>
    <w:rsid w:val="00E374F2"/>
    <w:rsid w:val="00E44595"/>
    <w:rsid w:val="00E45103"/>
    <w:rsid w:val="00E55A60"/>
    <w:rsid w:val="00E61CF6"/>
    <w:rsid w:val="00E62778"/>
    <w:rsid w:val="00E63D38"/>
    <w:rsid w:val="00E665B9"/>
    <w:rsid w:val="00E77119"/>
    <w:rsid w:val="00EA01E6"/>
    <w:rsid w:val="00EA3DE8"/>
    <w:rsid w:val="00EA758F"/>
    <w:rsid w:val="00EC2E09"/>
    <w:rsid w:val="00ED4A6F"/>
    <w:rsid w:val="00EE003C"/>
    <w:rsid w:val="00EE6236"/>
    <w:rsid w:val="00EF3A3A"/>
    <w:rsid w:val="00F04147"/>
    <w:rsid w:val="00F12B51"/>
    <w:rsid w:val="00F161F0"/>
    <w:rsid w:val="00F31DE7"/>
    <w:rsid w:val="00F40DF4"/>
    <w:rsid w:val="00F628D6"/>
    <w:rsid w:val="00F6485C"/>
    <w:rsid w:val="00F67051"/>
    <w:rsid w:val="00F77541"/>
    <w:rsid w:val="00F81FF7"/>
    <w:rsid w:val="00F82C57"/>
    <w:rsid w:val="00F86A1E"/>
    <w:rsid w:val="00FA5E88"/>
    <w:rsid w:val="00FD15DA"/>
    <w:rsid w:val="00FE21C7"/>
    <w:rsid w:val="00FE44EC"/>
    <w:rsid w:val="00FE679C"/>
    <w:rsid w:val="00FF1E7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fillcolor="white">
      <v:fill color="white" on="f"/>
    </o:shapedefaults>
    <o:shapelayout v:ext="edit">
      <o:idmap v:ext="edit" data="1"/>
    </o:shapelayout>
  </w:shapeDefaults>
  <w:doNotEmbedSmartTags/>
  <w:decimalSymbol w:val="."/>
  <w:listSeparator w:val=","/>
  <w14:docId w14:val="7F6961A1"/>
  <w15:docId w15:val="{E7CC2A52-7C30-40EF-A06A-B08F5CE6E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en-US" w:bidi="he-IL"/>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2B0A"/>
    <w:pPr>
      <w:widowControl w:val="0"/>
      <w:autoSpaceDE w:val="0"/>
      <w:autoSpaceDN w:val="0"/>
      <w:bidi/>
      <w:adjustRightInd w:val="0"/>
      <w:spacing w:before="102" w:line="204" w:lineRule="atLeast"/>
      <w:ind w:firstLine="340"/>
      <w:jc w:val="both"/>
      <w:textAlignment w:val="center"/>
    </w:pPr>
    <w:rPr>
      <w:rFonts w:ascii="Hadasa Roso SL" w:hAnsi="Hadasa Roso SL" w:cs="Hadasa Roso SL"/>
      <w:color w:val="000000"/>
      <w:spacing w:val="1"/>
      <w:sz w:val="17"/>
      <w:szCs w:val="17"/>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943386"/>
    <w:pPr>
      <w:widowControl w:val="0"/>
      <w:autoSpaceDE w:val="0"/>
      <w:autoSpaceDN w:val="0"/>
      <w:bidi/>
      <w:adjustRightInd w:val="0"/>
      <w:snapToGrid w:val="0"/>
      <w:spacing w:line="360" w:lineRule="auto"/>
      <w:textAlignment w:val="center"/>
    </w:pPr>
    <w:rPr>
      <w:rFonts w:ascii="Arial" w:eastAsia="Arial Unicode MS" w:hAnsi="Arial" w:cs="David"/>
      <w:snapToGrid w:val="0"/>
      <w:color w:val="000000"/>
      <w:szCs w:val="26"/>
      <w:lang w:eastAsia="ja-JP"/>
    </w:rPr>
  </w:style>
  <w:style w:type="paragraph" w:customStyle="1" w:styleId="Cover1-Reshumot">
    <w:name w:val="Cover 1-Reshumot"/>
    <w:basedOn w:val="Normal"/>
    <w:rsid w:val="00142B0A"/>
    <w:pPr>
      <w:tabs>
        <w:tab w:val="left" w:pos="1191"/>
        <w:tab w:val="left" w:pos="1587"/>
      </w:tabs>
      <w:snapToGrid w:val="0"/>
      <w:spacing w:before="240" w:after="240" w:line="480" w:lineRule="auto"/>
      <w:ind w:firstLine="0"/>
      <w:jc w:val="center"/>
    </w:pPr>
    <w:rPr>
      <w:rFonts w:ascii="Arial" w:eastAsia="Arial Unicode MS" w:hAnsi="Arial" w:cs="David"/>
      <w:snapToGrid w:val="0"/>
      <w:spacing w:val="0"/>
      <w:sz w:val="20"/>
      <w:szCs w:val="26"/>
    </w:rPr>
  </w:style>
  <w:style w:type="paragraph" w:customStyle="1" w:styleId="Cover2-HatzaotHok">
    <w:name w:val="Cover 2-HatzaotHok"/>
    <w:basedOn w:val="Cover1-Reshumot"/>
    <w:rsid w:val="00142B0A"/>
    <w:rPr>
      <w:sz w:val="36"/>
      <w:szCs w:val="52"/>
    </w:rPr>
  </w:style>
  <w:style w:type="paragraph" w:customStyle="1" w:styleId="Cover3-Haknesset">
    <w:name w:val="Cover 3-Haknesset"/>
    <w:basedOn w:val="Cover1-Reshumot"/>
    <w:rsid w:val="00142B0A"/>
    <w:rPr>
      <w:b/>
      <w:bCs/>
      <w:spacing w:val="60"/>
    </w:rPr>
  </w:style>
  <w:style w:type="paragraph" w:customStyle="1" w:styleId="Cover4-Date">
    <w:name w:val="Cover 4-Date"/>
    <w:basedOn w:val="Normal"/>
    <w:rsid w:val="00142B0A"/>
    <w:pPr>
      <w:pBdr>
        <w:bottom w:val="single" w:sz="4" w:space="0" w:color="auto"/>
      </w:pBdr>
      <w:tabs>
        <w:tab w:val="center" w:pos="4820"/>
        <w:tab w:val="right" w:pos="9639"/>
      </w:tabs>
      <w:snapToGrid w:val="0"/>
      <w:spacing w:before="240" w:after="240" w:line="360" w:lineRule="auto"/>
      <w:ind w:firstLine="0"/>
      <w:jc w:val="left"/>
    </w:pPr>
    <w:rPr>
      <w:rFonts w:ascii="Arial" w:eastAsia="Arial Unicode MS" w:hAnsi="Arial" w:cs="David"/>
      <w:snapToGrid w:val="0"/>
      <w:spacing w:val="0"/>
      <w:sz w:val="20"/>
      <w:szCs w:val="26"/>
    </w:rPr>
  </w:style>
  <w:style w:type="paragraph" w:customStyle="1" w:styleId="TOC">
    <w:name w:val="TOC"/>
    <w:basedOn w:val="Noparagraphstyle"/>
    <w:rsid w:val="00943386"/>
    <w:pPr>
      <w:tabs>
        <w:tab w:val="left" w:leader="dot" w:pos="8789"/>
      </w:tabs>
      <w:spacing w:before="120"/>
      <w:ind w:left="284" w:right="284"/>
    </w:pPr>
  </w:style>
  <w:style w:type="paragraph" w:customStyle="1" w:styleId="TOCpg">
    <w:name w:val="TOC pg"/>
    <w:basedOn w:val="TOC"/>
    <w:rsid w:val="00943386"/>
    <w:pPr>
      <w:spacing w:after="120"/>
      <w:ind w:right="567"/>
      <w:jc w:val="right"/>
    </w:pPr>
  </w:style>
  <w:style w:type="paragraph" w:customStyle="1" w:styleId="HeadMitparsemetBaze">
    <w:name w:val="Head MitparsemetBaze"/>
    <w:basedOn w:val="Normal"/>
    <w:rsid w:val="00142B0A"/>
    <w:pPr>
      <w:keepNext/>
      <w:keepLines/>
      <w:pageBreakBefore/>
      <w:snapToGrid w:val="0"/>
      <w:spacing w:before="480" w:line="360" w:lineRule="auto"/>
      <w:ind w:firstLine="0"/>
    </w:pPr>
    <w:rPr>
      <w:rFonts w:ascii="Arial" w:eastAsia="Arial Unicode MS" w:hAnsi="Arial" w:cs="David"/>
      <w:b/>
      <w:bCs/>
      <w:snapToGrid w:val="0"/>
      <w:spacing w:val="0"/>
      <w:sz w:val="20"/>
      <w:szCs w:val="26"/>
    </w:rPr>
  </w:style>
  <w:style w:type="paragraph" w:customStyle="1" w:styleId="HeadHatzaotHok">
    <w:name w:val="Head HatzaotHok"/>
    <w:basedOn w:val="Normal"/>
    <w:rsid w:val="00142B0A"/>
    <w:pPr>
      <w:keepNext/>
      <w:keepLines/>
      <w:snapToGrid w:val="0"/>
      <w:spacing w:before="240" w:line="360" w:lineRule="auto"/>
      <w:ind w:firstLine="0"/>
      <w:jc w:val="center"/>
    </w:pPr>
    <w:rPr>
      <w:rFonts w:ascii="Arial" w:eastAsia="Arial Unicode MS" w:hAnsi="Arial" w:cs="David"/>
      <w:b/>
      <w:bCs/>
      <w:snapToGrid w:val="0"/>
      <w:spacing w:val="0"/>
      <w:sz w:val="20"/>
      <w:szCs w:val="26"/>
    </w:rPr>
  </w:style>
  <w:style w:type="paragraph" w:customStyle="1" w:styleId="HeadHatzaotHok4Futer">
    <w:name w:val="Head HatzaotHok4Futer"/>
    <w:basedOn w:val="HeadHatzaotHok"/>
    <w:rsid w:val="00142B0A"/>
    <w:pPr>
      <w:spacing w:before="120" w:after="120"/>
    </w:pPr>
    <w:rPr>
      <w:color w:val="FF0000"/>
      <w:w w:val="80"/>
    </w:rPr>
  </w:style>
  <w:style w:type="paragraph" w:styleId="EndnoteText">
    <w:name w:val="endnote text"/>
    <w:basedOn w:val="Normal"/>
    <w:semiHidden/>
    <w:rsid w:val="00142B0A"/>
    <w:pPr>
      <w:ind w:left="227" w:hanging="227"/>
    </w:pPr>
    <w:rPr>
      <w:sz w:val="14"/>
      <w:szCs w:val="22"/>
    </w:rPr>
  </w:style>
  <w:style w:type="paragraph" w:customStyle="1" w:styleId="TableText">
    <w:name w:val="Table Text"/>
    <w:basedOn w:val="Normal"/>
    <w:rsid w:val="00142B0A"/>
    <w:pPr>
      <w:keepLines/>
      <w:tabs>
        <w:tab w:val="left" w:pos="624"/>
        <w:tab w:val="left" w:pos="1247"/>
      </w:tabs>
      <w:snapToGrid w:val="0"/>
      <w:spacing w:before="0" w:line="360" w:lineRule="auto"/>
      <w:ind w:right="57" w:firstLine="0"/>
      <w:jc w:val="left"/>
    </w:pPr>
    <w:rPr>
      <w:rFonts w:ascii="Arial" w:eastAsia="Arial Unicode MS" w:hAnsi="Arial" w:cs="David"/>
      <w:snapToGrid w:val="0"/>
      <w:spacing w:val="0"/>
      <w:sz w:val="20"/>
      <w:szCs w:val="26"/>
    </w:rPr>
  </w:style>
  <w:style w:type="paragraph" w:customStyle="1" w:styleId="TableSideHeading">
    <w:name w:val="Table SideHeading"/>
    <w:basedOn w:val="TableText"/>
    <w:rsid w:val="00142B0A"/>
  </w:style>
  <w:style w:type="paragraph" w:customStyle="1" w:styleId="TableBlock">
    <w:name w:val="Table Block"/>
    <w:basedOn w:val="TableText"/>
    <w:rsid w:val="00142B0A"/>
    <w:pPr>
      <w:ind w:right="0"/>
      <w:jc w:val="both"/>
    </w:pPr>
  </w:style>
  <w:style w:type="paragraph" w:customStyle="1" w:styleId="TableHead">
    <w:name w:val="Table Head"/>
    <w:basedOn w:val="TableText"/>
    <w:rsid w:val="00142B0A"/>
    <w:pPr>
      <w:ind w:right="0"/>
      <w:jc w:val="center"/>
    </w:pPr>
    <w:rPr>
      <w:b/>
      <w:bCs/>
    </w:rPr>
  </w:style>
  <w:style w:type="paragraph" w:customStyle="1" w:styleId="TableText2">
    <w:name w:val="Table Text2"/>
    <w:basedOn w:val="TableText"/>
    <w:rsid w:val="00943386"/>
  </w:style>
  <w:style w:type="paragraph" w:customStyle="1" w:styleId="TableInnerSideHeading">
    <w:name w:val="Table InnerSideHeading"/>
    <w:basedOn w:val="TableSideHeading"/>
    <w:rsid w:val="00142B0A"/>
  </w:style>
  <w:style w:type="paragraph" w:customStyle="1" w:styleId="Hesber">
    <w:name w:val="Hesber"/>
    <w:basedOn w:val="Normal"/>
    <w:rsid w:val="00142B0A"/>
    <w:pPr>
      <w:snapToGrid w:val="0"/>
      <w:spacing w:before="0" w:line="360" w:lineRule="auto"/>
    </w:pPr>
    <w:rPr>
      <w:rFonts w:ascii="Arial" w:eastAsia="Arial Unicode MS" w:hAnsi="Arial" w:cs="David"/>
      <w:snapToGrid w:val="0"/>
      <w:spacing w:val="0"/>
      <w:sz w:val="20"/>
      <w:szCs w:val="26"/>
    </w:rPr>
  </w:style>
  <w:style w:type="paragraph" w:styleId="FootnoteText">
    <w:name w:val="footnote text"/>
    <w:basedOn w:val="Normal"/>
    <w:link w:val="FootnoteTextChar"/>
    <w:autoRedefine/>
    <w:semiHidden/>
    <w:rsid w:val="00D95C08"/>
    <w:pPr>
      <w:snapToGrid w:val="0"/>
      <w:spacing w:before="0" w:line="240" w:lineRule="auto"/>
      <w:ind w:left="227" w:hanging="227"/>
      <w:jc w:val="left"/>
    </w:pPr>
    <w:rPr>
      <w:rFonts w:ascii="Arial" w:eastAsia="Arial Unicode MS" w:hAnsi="Arial" w:cs="David"/>
      <w:snapToGrid w:val="0"/>
      <w:spacing w:val="0"/>
      <w:sz w:val="14"/>
      <w:szCs w:val="20"/>
    </w:rPr>
  </w:style>
  <w:style w:type="character" w:styleId="FootnoteReference">
    <w:name w:val="footnote reference"/>
    <w:basedOn w:val="DefaultParagraphFont"/>
    <w:rsid w:val="00142B0A"/>
    <w:rPr>
      <w:vertAlign w:val="superscript"/>
    </w:rPr>
  </w:style>
  <w:style w:type="paragraph" w:customStyle="1" w:styleId="HesberHeading">
    <w:name w:val="Hesber Heading"/>
    <w:basedOn w:val="Hesber"/>
    <w:rsid w:val="00142B0A"/>
    <w:pPr>
      <w:tabs>
        <w:tab w:val="left" w:pos="624"/>
        <w:tab w:val="left" w:pos="1247"/>
      </w:tabs>
      <w:ind w:firstLine="0"/>
    </w:pPr>
    <w:rPr>
      <w:b/>
      <w:bCs/>
    </w:rPr>
  </w:style>
  <w:style w:type="paragraph" w:customStyle="1" w:styleId="HesberWriters">
    <w:name w:val="Hesber Writers"/>
    <w:basedOn w:val="Hesber"/>
    <w:rsid w:val="00142B0A"/>
    <w:pPr>
      <w:spacing w:before="120" w:after="6000"/>
      <w:ind w:left="1418" w:firstLine="0"/>
      <w:jc w:val="right"/>
    </w:pPr>
    <w:rPr>
      <w:b/>
      <w:bCs/>
    </w:rPr>
  </w:style>
  <w:style w:type="paragraph" w:customStyle="1" w:styleId="Hesber1st">
    <w:name w:val="Hesber 1st"/>
    <w:basedOn w:val="Hesber"/>
    <w:rsid w:val="00142B0A"/>
    <w:pPr>
      <w:tabs>
        <w:tab w:val="left" w:pos="680"/>
        <w:tab w:val="left" w:pos="1020"/>
      </w:tabs>
      <w:ind w:firstLine="0"/>
    </w:pPr>
  </w:style>
  <w:style w:type="character" w:styleId="EndnoteReference">
    <w:name w:val="endnote reference"/>
    <w:basedOn w:val="DefaultParagraphFont"/>
    <w:semiHidden/>
    <w:rsid w:val="00142B0A"/>
    <w:rPr>
      <w:vertAlign w:val="superscript"/>
    </w:rPr>
  </w:style>
  <w:style w:type="paragraph" w:customStyle="1" w:styleId="TableBlockOutdent">
    <w:name w:val="Table BlockOutdent"/>
    <w:basedOn w:val="TableBlock"/>
    <w:rsid w:val="00142B0A"/>
    <w:pPr>
      <w:ind w:left="624" w:hanging="624"/>
    </w:pPr>
  </w:style>
  <w:style w:type="paragraph" w:styleId="Header">
    <w:name w:val="header"/>
    <w:basedOn w:val="Normal"/>
    <w:rsid w:val="00142B0A"/>
    <w:pPr>
      <w:tabs>
        <w:tab w:val="center" w:pos="4153"/>
        <w:tab w:val="right" w:pos="8306"/>
      </w:tabs>
    </w:pPr>
  </w:style>
  <w:style w:type="paragraph" w:styleId="Footer">
    <w:name w:val="footer"/>
    <w:basedOn w:val="Normal"/>
    <w:rsid w:val="00142B0A"/>
    <w:pPr>
      <w:tabs>
        <w:tab w:val="center" w:pos="4153"/>
        <w:tab w:val="right" w:pos="8306"/>
      </w:tabs>
    </w:pPr>
  </w:style>
  <w:style w:type="paragraph" w:customStyle="1" w:styleId="HeadDivreiHesber">
    <w:name w:val="Head DivreiHesber"/>
    <w:basedOn w:val="Normal"/>
    <w:rsid w:val="00142B0A"/>
    <w:pPr>
      <w:snapToGrid w:val="0"/>
      <w:spacing w:before="360" w:after="120" w:line="360" w:lineRule="auto"/>
      <w:ind w:firstLine="0"/>
      <w:jc w:val="center"/>
    </w:pPr>
    <w:rPr>
      <w:rFonts w:ascii="Arial" w:eastAsia="Arial Unicode MS" w:hAnsi="Arial" w:cs="David"/>
      <w:b/>
      <w:snapToGrid w:val="0"/>
      <w:spacing w:val="40"/>
      <w:sz w:val="20"/>
      <w:szCs w:val="26"/>
    </w:rPr>
  </w:style>
  <w:style w:type="paragraph" w:customStyle="1" w:styleId="Ragil">
    <w:name w:val="Ragil"/>
    <w:basedOn w:val="Normal"/>
    <w:rsid w:val="00142B0A"/>
    <w:pPr>
      <w:snapToGrid w:val="0"/>
      <w:spacing w:before="0" w:line="360" w:lineRule="auto"/>
      <w:jc w:val="left"/>
    </w:pPr>
    <w:rPr>
      <w:rFonts w:ascii="Arial" w:eastAsia="Arial Unicode MS" w:hAnsi="Arial" w:cs="David"/>
      <w:snapToGrid w:val="0"/>
      <w:spacing w:val="0"/>
      <w:sz w:val="20"/>
      <w:szCs w:val="26"/>
    </w:rPr>
  </w:style>
  <w:style w:type="paragraph" w:styleId="Title">
    <w:name w:val="Title"/>
    <w:basedOn w:val="Normal"/>
    <w:qFormat/>
    <w:rsid w:val="00943386"/>
    <w:pPr>
      <w:jc w:val="center"/>
    </w:pPr>
    <w:rPr>
      <w:rFonts w:cs="David"/>
      <w:b/>
      <w:bCs/>
      <w:sz w:val="28"/>
      <w:szCs w:val="28"/>
      <w:u w:val="single"/>
    </w:rPr>
  </w:style>
  <w:style w:type="character" w:styleId="PageNumber">
    <w:name w:val="page number"/>
    <w:basedOn w:val="DefaultParagraphFont"/>
    <w:rsid w:val="00142B0A"/>
  </w:style>
  <w:style w:type="paragraph" w:customStyle="1" w:styleId="David">
    <w:name w:val="רגיל + (עברית ושפות אחרות) David"/>
    <w:aliases w:val="‏13 נק',מודגש,אחרי:  6 נק'"/>
    <w:basedOn w:val="Normal"/>
    <w:rsid w:val="001207F8"/>
    <w:pPr>
      <w:ind w:firstLine="0"/>
      <w:jc w:val="left"/>
    </w:pPr>
    <w:rPr>
      <w:rFonts w:cs="David"/>
      <w:sz w:val="26"/>
      <w:szCs w:val="26"/>
    </w:rPr>
  </w:style>
  <w:style w:type="paragraph" w:styleId="BalloonText">
    <w:name w:val="Balloon Text"/>
    <w:basedOn w:val="Normal"/>
    <w:link w:val="BalloonTextChar"/>
    <w:semiHidden/>
    <w:unhideWhenUsed/>
    <w:rsid w:val="00325C14"/>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325C14"/>
    <w:rPr>
      <w:rFonts w:ascii="Tahoma" w:hAnsi="Tahoma" w:cs="Tahoma"/>
      <w:color w:val="000000"/>
      <w:spacing w:val="1"/>
      <w:sz w:val="16"/>
      <w:szCs w:val="16"/>
      <w:lang w:eastAsia="ja-JP"/>
    </w:rPr>
  </w:style>
  <w:style w:type="character" w:customStyle="1" w:styleId="FootnoteTextChar">
    <w:name w:val="Footnote Text Char"/>
    <w:link w:val="FootnoteText"/>
    <w:semiHidden/>
    <w:rsid w:val="00D95C08"/>
    <w:rPr>
      <w:rFonts w:ascii="Arial" w:eastAsia="Arial Unicode MS" w:hAnsi="Arial" w:cs="David"/>
      <w:snapToGrid w:val="0"/>
      <w:color w:val="000000"/>
      <w:sz w:val="14"/>
      <w:lang w:eastAsia="ja-JP"/>
    </w:rPr>
  </w:style>
  <w:style w:type="character" w:styleId="CommentReference">
    <w:name w:val="annotation reference"/>
    <w:basedOn w:val="DefaultParagraphFont"/>
    <w:semiHidden/>
    <w:unhideWhenUsed/>
    <w:rsid w:val="00D83CF1"/>
    <w:rPr>
      <w:sz w:val="16"/>
      <w:szCs w:val="16"/>
    </w:rPr>
  </w:style>
  <w:style w:type="paragraph" w:styleId="CommentText">
    <w:name w:val="annotation text"/>
    <w:basedOn w:val="Normal"/>
    <w:link w:val="CommentTextChar"/>
    <w:semiHidden/>
    <w:unhideWhenUsed/>
    <w:rsid w:val="00D83CF1"/>
    <w:pPr>
      <w:spacing w:line="240" w:lineRule="auto"/>
    </w:pPr>
    <w:rPr>
      <w:sz w:val="20"/>
      <w:szCs w:val="20"/>
    </w:rPr>
  </w:style>
  <w:style w:type="character" w:customStyle="1" w:styleId="CommentTextChar">
    <w:name w:val="Comment Text Char"/>
    <w:basedOn w:val="DefaultParagraphFont"/>
    <w:link w:val="CommentText"/>
    <w:semiHidden/>
    <w:rsid w:val="00D83CF1"/>
    <w:rPr>
      <w:rFonts w:ascii="Hadasa Roso SL" w:hAnsi="Hadasa Roso SL" w:cs="Hadasa Roso SL"/>
      <w:color w:val="000000"/>
      <w:spacing w:val="1"/>
      <w:lang w:eastAsia="ja-JP"/>
    </w:rPr>
  </w:style>
  <w:style w:type="paragraph" w:styleId="CommentSubject">
    <w:name w:val="annotation subject"/>
    <w:basedOn w:val="CommentText"/>
    <w:next w:val="CommentText"/>
    <w:link w:val="CommentSubjectChar"/>
    <w:semiHidden/>
    <w:unhideWhenUsed/>
    <w:rsid w:val="00D83CF1"/>
    <w:rPr>
      <w:b/>
      <w:bCs/>
    </w:rPr>
  </w:style>
  <w:style w:type="character" w:customStyle="1" w:styleId="CommentSubjectChar">
    <w:name w:val="Comment Subject Char"/>
    <w:basedOn w:val="CommentTextChar"/>
    <w:link w:val="CommentSubject"/>
    <w:semiHidden/>
    <w:rsid w:val="00D83CF1"/>
    <w:rPr>
      <w:rFonts w:ascii="Hadasa Roso SL" w:hAnsi="Hadasa Roso SL" w:cs="Hadasa Roso SL"/>
      <w:b/>
      <w:bCs/>
      <w:color w:val="000000"/>
      <w:spacing w:val="1"/>
      <w:lang w:eastAsia="ja-JP"/>
    </w:rPr>
  </w:style>
  <w:style w:type="paragraph" w:styleId="Revision">
    <w:name w:val="Revision"/>
    <w:hidden/>
    <w:uiPriority w:val="99"/>
    <w:semiHidden/>
    <w:rsid w:val="00D83CF1"/>
    <w:rPr>
      <w:rFonts w:ascii="Hadasa Roso SL" w:hAnsi="Hadasa Roso SL" w:cs="Hadasa Roso SL"/>
      <w:color w:val="000000"/>
      <w:spacing w:val="1"/>
      <w:sz w:val="17"/>
      <w:szCs w:val="17"/>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0515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86EB84DF20CE4D8D9D1A5C7A92FD24" ma:contentTypeVersion="0" ma:contentTypeDescription="Create a new document." ma:contentTypeScope="" ma:versionID="99fd2faca98684dfaf8c37f6393491fa">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DC32B-DD97-493E-9196-3EF77D6F9C7D}">
  <ds:schemaRefs>
    <ds:schemaRef ds:uri="http://schemas.microsoft.com/sharepoint/v3/contenttype/forms"/>
  </ds:schemaRefs>
</ds:datastoreItem>
</file>

<file path=customXml/itemProps2.xml><?xml version="1.0" encoding="utf-8"?>
<ds:datastoreItem xmlns:ds="http://schemas.openxmlformats.org/officeDocument/2006/customXml" ds:itemID="{88F4AFE3-9455-419C-8851-785A55F4451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380AF81-D9DB-4E00-BD1C-6E793CCA11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7C04970-84E4-45FB-AF73-FAA4D0D2D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Pages>
  <Words>4622</Words>
  <Characters>26352</Characters>
  <Application>Microsoft Office Word</Application>
  <DocSecurity>0</DocSecurity>
  <Lines>219</Lines>
  <Paragraphs>61</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רשומות</vt:lpstr>
      <vt:lpstr>רשומות</vt:lpstr>
    </vt:vector>
  </TitlesOfParts>
  <Company>Knesset</Company>
  <LinksUpToDate>false</LinksUpToDate>
  <CharactersWithSpaces>30913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רשומות</dc:title>
  <dc:creator>מיקה צור</dc:creator>
  <cp:lastModifiedBy>Sharvit, Yogev</cp:lastModifiedBy>
  <cp:revision>7</cp:revision>
  <cp:lastPrinted>2018-02-07T10:37:00Z</cp:lastPrinted>
  <dcterms:created xsi:type="dcterms:W3CDTF">2018-04-30T06:21:00Z</dcterms:created>
  <dcterms:modified xsi:type="dcterms:W3CDTF">2018-05-02T20:37:00Z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0x0101008386EB84DF20CE4D8D9D1A5C7A92FD24</vt:lpwstr>
  </property>
  <property fmtid="{D5CDD505-2E9C-101B-9397-08002B2CF9AE}" pid="3" name="_dlc_DocIdItemGuid">
    <vt:lpwstr>8badafff-95aa-4718-b074-a2d35988ffa8</vt:lpwstr>
  </property>
  <property fmtid="{D5CDD505-2E9C-101B-9397-08002B2CF9AE}" pid="4" name="SanhedrinDocumentType">
    <vt:r8>10</vt:r8>
  </property>
  <property fmtid="{D5CDD505-2E9C-101B-9397-08002B2CF9AE}" pid="5" name="SanhedrinItemID">
    <vt:r8>2025756</vt:r8>
  </property>
</Properties>
</file>